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DB22" w14:textId="12B6AA1D" w:rsidR="00653F85" w:rsidRDefault="00653F85" w:rsidP="00B77B6B">
      <w:pPr>
        <w:tabs>
          <w:tab w:val="right" w:pos="10206"/>
        </w:tabs>
        <w:jc w:val="both"/>
        <w:rPr>
          <w:b/>
          <w:spacing w:val="-3"/>
        </w:rPr>
      </w:pPr>
      <w:r>
        <w:rPr>
          <w:b/>
          <w:spacing w:val="-3"/>
        </w:rPr>
        <w:t xml:space="preserve">Prof. Dr. </w:t>
      </w:r>
      <w:r w:rsidR="008F57F9">
        <w:rPr>
          <w:b/>
          <w:spacing w:val="-3"/>
        </w:rPr>
        <w:t xml:space="preserve">Dr. h.c. </w:t>
      </w:r>
      <w:r>
        <w:rPr>
          <w:b/>
          <w:spacing w:val="-3"/>
        </w:rPr>
        <w:t>Bernd Heinrich/</w:t>
      </w:r>
      <w:r w:rsidR="006F7935">
        <w:rPr>
          <w:b/>
          <w:spacing w:val="-3"/>
        </w:rPr>
        <w:t>P</w:t>
      </w:r>
      <w:r w:rsidR="00A84B56">
        <w:rPr>
          <w:b/>
          <w:spacing w:val="-3"/>
        </w:rPr>
        <w:t>rof</w:t>
      </w:r>
      <w:r w:rsidR="006F7935">
        <w:rPr>
          <w:b/>
          <w:spacing w:val="-3"/>
        </w:rPr>
        <w:t xml:space="preserve">. </w:t>
      </w:r>
      <w:r>
        <w:rPr>
          <w:b/>
          <w:spacing w:val="-3"/>
        </w:rPr>
        <w:t>Dr. Tobias Reinbacher</w:t>
      </w:r>
      <w:r>
        <w:rPr>
          <w:b/>
          <w:spacing w:val="-3"/>
        </w:rPr>
        <w:tab/>
        <w:t xml:space="preserve">Stand: 1. </w:t>
      </w:r>
      <w:r w:rsidR="003A1752">
        <w:rPr>
          <w:b/>
          <w:spacing w:val="-3"/>
        </w:rPr>
        <w:t>Oktober</w:t>
      </w:r>
      <w:r w:rsidR="00DC63F8">
        <w:rPr>
          <w:b/>
          <w:spacing w:val="-3"/>
        </w:rPr>
        <w:t xml:space="preserve"> </w:t>
      </w:r>
      <w:r w:rsidR="001F4E16">
        <w:rPr>
          <w:b/>
          <w:spacing w:val="-3"/>
        </w:rPr>
        <w:t>202</w:t>
      </w:r>
      <w:r w:rsidR="00DD7B81">
        <w:rPr>
          <w:b/>
          <w:spacing w:val="-3"/>
        </w:rPr>
        <w:t>4</w:t>
      </w:r>
    </w:p>
    <w:p w14:paraId="04E46BFD" w14:textId="77777777" w:rsidR="00B77B6B" w:rsidRPr="00B77B6B" w:rsidRDefault="00B77B6B" w:rsidP="00B77B6B">
      <w:pPr>
        <w:tabs>
          <w:tab w:val="right" w:pos="10206"/>
        </w:tabs>
        <w:jc w:val="both"/>
        <w:rPr>
          <w:b/>
          <w:spacing w:val="-3"/>
        </w:rPr>
      </w:pPr>
    </w:p>
    <w:p w14:paraId="4A0F8B12" w14:textId="4C87CFB2" w:rsidR="00653F85" w:rsidRDefault="00653F85" w:rsidP="00653F85">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DD7B81">
        <w:rPr>
          <w:b/>
          <w:spacing w:val="-3"/>
        </w:rPr>
        <w:t> </w:t>
      </w:r>
      <w:r w:rsidR="00481A37">
        <w:rPr>
          <w:b/>
          <w:spacing w:val="-3"/>
        </w:rPr>
        <w:t>5</w:t>
      </w:r>
    </w:p>
    <w:p w14:paraId="51571A4A" w14:textId="77777777" w:rsidR="00653F85" w:rsidRDefault="00481A37" w:rsidP="00653F85">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60"/>
        </w:rPr>
      </w:pPr>
      <w:r>
        <w:rPr>
          <w:b/>
          <w:spacing w:val="-7"/>
          <w:sz w:val="60"/>
        </w:rPr>
        <w:t>Die Prozessmaximen</w:t>
      </w:r>
    </w:p>
    <w:p w14:paraId="1598602D" w14:textId="77777777" w:rsidR="00653F85" w:rsidRDefault="00653F85">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D03FBB">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3625F5">
        <w:rPr>
          <w:rFonts w:ascii="Times New Roman" w:hAnsi="Times New Roman"/>
          <w:noProof/>
          <w:vanish/>
          <w:spacing w:val="-7"/>
          <w:sz w:val="60"/>
        </w:rPr>
        <w:t>1</w:t>
      </w:r>
      <w:r>
        <w:rPr>
          <w:rFonts w:ascii="Times New Roman" w:hAnsi="Times New Roman"/>
          <w:vanish/>
          <w:spacing w:val="-7"/>
          <w:sz w:val="60"/>
        </w:rPr>
        <w:fldChar w:fldCharType="end"/>
      </w:r>
    </w:p>
    <w:p w14:paraId="11AE6947" w14:textId="77777777" w:rsidR="00481A37" w:rsidRPr="00E41B13" w:rsidRDefault="00481A37" w:rsidP="002A6B81">
      <w:pPr>
        <w:widowControl/>
        <w:tabs>
          <w:tab w:val="left" w:pos="-720"/>
          <w:tab w:val="left" w:pos="0"/>
          <w:tab w:val="left" w:pos="142"/>
          <w:tab w:val="left" w:pos="864"/>
          <w:tab w:val="left" w:pos="1116"/>
          <w:tab w:val="left" w:pos="1404"/>
          <w:tab w:val="left" w:pos="1692"/>
          <w:tab w:val="left" w:pos="1980"/>
          <w:tab w:val="left" w:pos="2268"/>
          <w:tab w:val="left" w:pos="2880"/>
        </w:tabs>
        <w:spacing w:line="156" w:lineRule="exact"/>
        <w:ind w:left="284" w:hanging="284"/>
        <w:jc w:val="both"/>
        <w:rPr>
          <w:rFonts w:ascii="Times New Roman" w:hAnsi="Times New Roman"/>
          <w:spacing w:val="-2"/>
          <w:sz w:val="16"/>
          <w:szCs w:val="16"/>
        </w:rPr>
      </w:pPr>
      <w:r w:rsidRPr="00E41B13">
        <w:rPr>
          <w:rFonts w:ascii="Times New Roman" w:hAnsi="Times New Roman"/>
          <w:b/>
          <w:spacing w:val="-2"/>
          <w:sz w:val="16"/>
          <w:szCs w:val="16"/>
        </w:rPr>
        <w:t xml:space="preserve">I. </w:t>
      </w:r>
      <w:r w:rsidR="000E2D96">
        <w:rPr>
          <w:rFonts w:ascii="Times New Roman" w:hAnsi="Times New Roman"/>
          <w:b/>
          <w:spacing w:val="-2"/>
          <w:sz w:val="16"/>
          <w:szCs w:val="16"/>
        </w:rPr>
        <w:tab/>
      </w:r>
      <w:r w:rsidR="000E2D96">
        <w:rPr>
          <w:rFonts w:ascii="Times New Roman" w:hAnsi="Times New Roman"/>
          <w:b/>
          <w:spacing w:val="-2"/>
          <w:sz w:val="16"/>
          <w:szCs w:val="16"/>
        </w:rPr>
        <w:tab/>
      </w:r>
      <w:r w:rsidRPr="00E41B13">
        <w:rPr>
          <w:rFonts w:ascii="Times New Roman" w:hAnsi="Times New Roman"/>
          <w:b/>
          <w:spacing w:val="-2"/>
          <w:sz w:val="16"/>
          <w:szCs w:val="16"/>
        </w:rPr>
        <w:t>Allgemeines</w:t>
      </w:r>
      <w:r w:rsidRPr="00E41B13">
        <w:rPr>
          <w:rFonts w:ascii="Times New Roman" w:hAnsi="Times New Roman"/>
          <w:spacing w:val="-2"/>
          <w:sz w:val="16"/>
          <w:szCs w:val="16"/>
        </w:rPr>
        <w:t>: Prozessmaximen sind allgemeine Prozessrechtsgrundsätze, die regeln, auf welche Art und Weise das Strafverfahren durchge</w:t>
      </w:r>
      <w:r w:rsidR="002B1088">
        <w:rPr>
          <w:rFonts w:ascii="Times New Roman" w:hAnsi="Times New Roman"/>
          <w:spacing w:val="-2"/>
          <w:sz w:val="16"/>
          <w:szCs w:val="16"/>
        </w:rPr>
        <w:t xml:space="preserve">führt wird. Dabei </w:t>
      </w:r>
      <w:r w:rsidRPr="00E41B13">
        <w:rPr>
          <w:rFonts w:ascii="Times New Roman" w:hAnsi="Times New Roman"/>
          <w:spacing w:val="-2"/>
          <w:sz w:val="16"/>
          <w:szCs w:val="16"/>
        </w:rPr>
        <w:t>handelt es sich regelmäßig um fundamentale, teilweise direkt aus der Verfassung ableitbare Leitlinien, die in ihrem Zusammenwirken die Rechtsstaatlichkeit des Strafverfahrens garantieren. Sie finden sich verstreut in der StPO, im GVG, in der EMRK und im Grundgesetz.</w:t>
      </w:r>
    </w:p>
    <w:p w14:paraId="6B0994D8" w14:textId="77777777" w:rsidR="00481A37" w:rsidRPr="00E41B13" w:rsidRDefault="00481A37" w:rsidP="002A6B8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before="120" w:line="156" w:lineRule="exact"/>
        <w:ind w:left="578" w:hanging="578"/>
        <w:jc w:val="both"/>
        <w:rPr>
          <w:rFonts w:ascii="Times New Roman" w:hAnsi="Times New Roman"/>
          <w:b/>
          <w:spacing w:val="-2"/>
          <w:sz w:val="16"/>
          <w:szCs w:val="16"/>
        </w:rPr>
      </w:pPr>
      <w:r w:rsidRPr="00E41B13">
        <w:rPr>
          <w:rFonts w:ascii="Times New Roman" w:hAnsi="Times New Roman"/>
          <w:b/>
          <w:spacing w:val="-2"/>
          <w:sz w:val="16"/>
          <w:szCs w:val="16"/>
        </w:rPr>
        <w:t xml:space="preserve">II. </w:t>
      </w:r>
      <w:r w:rsidRPr="00E41B13">
        <w:rPr>
          <w:rFonts w:ascii="Times New Roman" w:hAnsi="Times New Roman"/>
          <w:b/>
          <w:spacing w:val="-2"/>
          <w:sz w:val="16"/>
          <w:szCs w:val="16"/>
        </w:rPr>
        <w:tab/>
        <w:t>Grundsätze der Einleitung des Verfahrens:</w:t>
      </w:r>
    </w:p>
    <w:p w14:paraId="69A00A51" w14:textId="77BBE51D" w:rsidR="00481A37" w:rsidRPr="00E41B13" w:rsidRDefault="00481A37" w:rsidP="002A6B8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56" w:lineRule="exact"/>
        <w:ind w:left="576" w:hanging="576"/>
        <w:jc w:val="both"/>
        <w:rPr>
          <w:rFonts w:ascii="Times New Roman" w:hAnsi="Times New Roman"/>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1. </w:t>
      </w:r>
      <w:r w:rsidRPr="00E41B13">
        <w:rPr>
          <w:rFonts w:ascii="Times New Roman" w:hAnsi="Times New Roman"/>
          <w:spacing w:val="-2"/>
          <w:sz w:val="16"/>
          <w:szCs w:val="16"/>
          <w:u w:val="single"/>
        </w:rPr>
        <w:tab/>
        <w:t>Das Offizialprinzip, § 152 I StPO:</w:t>
      </w:r>
      <w:r w:rsidRPr="00E41B13">
        <w:rPr>
          <w:rFonts w:ascii="Times New Roman" w:hAnsi="Times New Roman"/>
          <w:spacing w:val="-2"/>
          <w:sz w:val="16"/>
          <w:szCs w:val="16"/>
        </w:rPr>
        <w:t xml:space="preserve"> Grundsatz der Strafverfolgung (d.h. der Einleitung und Durchführung des Strafverfahrens) allein durch den Staat, der damit den materiellen Strafanspruch von Amts wegen durchzusetzen hat (korrespondierend damit: Anklagemonopol des Staates). </w:t>
      </w:r>
      <w:r w:rsidRPr="00E41B13">
        <w:rPr>
          <w:rFonts w:ascii="Times New Roman" w:hAnsi="Times New Roman"/>
          <w:i/>
          <w:spacing w:val="-2"/>
          <w:sz w:val="16"/>
          <w:szCs w:val="16"/>
        </w:rPr>
        <w:t>Gegensatz</w:t>
      </w:r>
      <w:r w:rsidRPr="00E41B13">
        <w:rPr>
          <w:rFonts w:ascii="Times New Roman" w:hAnsi="Times New Roman"/>
          <w:spacing w:val="-2"/>
          <w:sz w:val="16"/>
          <w:szCs w:val="16"/>
        </w:rPr>
        <w:t xml:space="preserve">: Dispositionsmaxime (z.B. im Zivilprozessrecht). </w:t>
      </w:r>
      <w:r w:rsidRPr="00E41B13">
        <w:rPr>
          <w:rFonts w:ascii="Times New Roman" w:hAnsi="Times New Roman"/>
          <w:i/>
          <w:spacing w:val="-2"/>
          <w:sz w:val="16"/>
          <w:szCs w:val="16"/>
        </w:rPr>
        <w:t>Ausnahme</w:t>
      </w:r>
      <w:r w:rsidRPr="00E41B13">
        <w:rPr>
          <w:rFonts w:ascii="Times New Roman" w:hAnsi="Times New Roman"/>
          <w:spacing w:val="-2"/>
          <w:sz w:val="16"/>
          <w:szCs w:val="16"/>
        </w:rPr>
        <w:t xml:space="preserve">: Privatklage gem. § 374 StPO. </w:t>
      </w:r>
      <w:r w:rsidRPr="00E41B13">
        <w:rPr>
          <w:rFonts w:ascii="Times New Roman" w:hAnsi="Times New Roman"/>
          <w:i/>
          <w:spacing w:val="-2"/>
          <w:sz w:val="16"/>
          <w:szCs w:val="16"/>
        </w:rPr>
        <w:t>Einschränkungen</w:t>
      </w:r>
      <w:r w:rsidRPr="00E41B13">
        <w:rPr>
          <w:rFonts w:ascii="Times New Roman" w:hAnsi="Times New Roman"/>
          <w:spacing w:val="-2"/>
          <w:sz w:val="16"/>
          <w:szCs w:val="16"/>
        </w:rPr>
        <w:t>: a)</w:t>
      </w:r>
      <w:r w:rsidR="00DD7B81">
        <w:rPr>
          <w:rFonts w:ascii="Times New Roman" w:hAnsi="Times New Roman"/>
          <w:spacing w:val="-2"/>
          <w:sz w:val="16"/>
          <w:szCs w:val="16"/>
        </w:rPr>
        <w:t xml:space="preserve"> </w:t>
      </w:r>
      <w:r w:rsidR="00BD5B77">
        <w:rPr>
          <w:rFonts w:ascii="Times New Roman" w:hAnsi="Times New Roman"/>
          <w:spacing w:val="-2"/>
          <w:sz w:val="16"/>
          <w:szCs w:val="16"/>
        </w:rPr>
        <w:t>absolute</w:t>
      </w:r>
      <w:r w:rsidRPr="00E41B13">
        <w:rPr>
          <w:rFonts w:ascii="Times New Roman" w:hAnsi="Times New Roman"/>
          <w:spacing w:val="-2"/>
          <w:sz w:val="16"/>
          <w:szCs w:val="16"/>
        </w:rPr>
        <w:t xml:space="preserve"> (z.B. § 123 II StGB) und relative (z.B. §</w:t>
      </w:r>
      <w:r w:rsidR="007E0296">
        <w:rPr>
          <w:rFonts w:ascii="Times New Roman" w:hAnsi="Times New Roman"/>
          <w:spacing w:val="-2"/>
          <w:sz w:val="16"/>
          <w:szCs w:val="16"/>
        </w:rPr>
        <w:t> </w:t>
      </w:r>
      <w:r w:rsidRPr="00E41B13">
        <w:rPr>
          <w:rFonts w:ascii="Times New Roman" w:hAnsi="Times New Roman"/>
          <w:spacing w:val="-2"/>
          <w:sz w:val="16"/>
          <w:szCs w:val="16"/>
        </w:rPr>
        <w:t>230 I 1 StGB) Antragsdelikte; b) Ermächtigungsdelikte (z. B. § 90 IV StGB).</w:t>
      </w:r>
    </w:p>
    <w:p w14:paraId="3BB8BC56" w14:textId="26DFE529" w:rsidR="00481A37" w:rsidRPr="00E41B13" w:rsidRDefault="00481A37" w:rsidP="002A6B8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56" w:lineRule="exact"/>
        <w:ind w:left="576" w:hanging="576"/>
        <w:jc w:val="both"/>
        <w:rPr>
          <w:rFonts w:ascii="Times New Roman" w:hAnsi="Times New Roman"/>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2. </w:t>
      </w:r>
      <w:r w:rsidRPr="00E41B13">
        <w:rPr>
          <w:rFonts w:ascii="Times New Roman" w:hAnsi="Times New Roman"/>
          <w:spacing w:val="-2"/>
          <w:sz w:val="16"/>
          <w:szCs w:val="16"/>
          <w:u w:val="single"/>
        </w:rPr>
        <w:tab/>
        <w:t>Das Legalitätsprinzip, §§ 152 II, 170 I StPO:</w:t>
      </w:r>
      <w:r w:rsidRPr="00E41B13">
        <w:rPr>
          <w:rFonts w:ascii="Times New Roman" w:hAnsi="Times New Roman"/>
          <w:spacing w:val="-2"/>
          <w:sz w:val="16"/>
          <w:szCs w:val="16"/>
        </w:rPr>
        <w:t xml:space="preserve"> Verfolgungs- und Anklagezwang. Verpflichtung der </w:t>
      </w:r>
      <w:proofErr w:type="spellStart"/>
      <w:r w:rsidR="00DD7B81">
        <w:rPr>
          <w:rFonts w:ascii="Times New Roman" w:hAnsi="Times New Roman"/>
          <w:spacing w:val="-2"/>
          <w:sz w:val="16"/>
          <w:szCs w:val="16"/>
        </w:rPr>
        <w:t>StA</w:t>
      </w:r>
      <w:proofErr w:type="spellEnd"/>
      <w:r w:rsidRPr="00E41B13">
        <w:rPr>
          <w:rFonts w:ascii="Times New Roman" w:hAnsi="Times New Roman"/>
          <w:spacing w:val="-2"/>
          <w:sz w:val="16"/>
          <w:szCs w:val="16"/>
        </w:rPr>
        <w:t xml:space="preserve">, bei Vorliegen eines Anfangsverdachtes Ermittlungen durchzuführen und Klage zu erheben. </w:t>
      </w:r>
      <w:r w:rsidRPr="00E41B13">
        <w:rPr>
          <w:rFonts w:ascii="Times New Roman" w:hAnsi="Times New Roman"/>
          <w:i/>
          <w:spacing w:val="-2"/>
          <w:sz w:val="16"/>
          <w:szCs w:val="16"/>
        </w:rPr>
        <w:t>Gegensatz</w:t>
      </w:r>
      <w:r w:rsidRPr="00E41B13">
        <w:rPr>
          <w:rFonts w:ascii="Times New Roman" w:hAnsi="Times New Roman"/>
          <w:spacing w:val="-2"/>
          <w:sz w:val="16"/>
          <w:szCs w:val="16"/>
        </w:rPr>
        <w:t>: Opportunitätsprinzip, vgl. §§</w:t>
      </w:r>
      <w:r w:rsidR="00F967F1">
        <w:rPr>
          <w:rFonts w:ascii="Times New Roman" w:hAnsi="Times New Roman"/>
          <w:spacing w:val="-2"/>
          <w:sz w:val="16"/>
          <w:szCs w:val="16"/>
        </w:rPr>
        <w:t> </w:t>
      </w:r>
      <w:r w:rsidRPr="00E41B13">
        <w:rPr>
          <w:rFonts w:ascii="Times New Roman" w:hAnsi="Times New Roman"/>
          <w:spacing w:val="-2"/>
          <w:sz w:val="16"/>
          <w:szCs w:val="16"/>
        </w:rPr>
        <w:t>153 ff. StPO (Einstellung eines Verfahrens aus Zweckmäßigkeitserwägungen) und § 47 OWiG (Verfolgung im pflichtgemäßen Ermessen der Behörde).</w:t>
      </w:r>
    </w:p>
    <w:p w14:paraId="391E1333" w14:textId="77777777" w:rsidR="00481A37" w:rsidRPr="00E41B13" w:rsidRDefault="00481A37" w:rsidP="002A6B8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56" w:lineRule="exact"/>
        <w:ind w:left="576" w:hanging="576"/>
        <w:jc w:val="both"/>
        <w:rPr>
          <w:rFonts w:ascii="Times New Roman" w:hAnsi="Times New Roman"/>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3. </w:t>
      </w:r>
      <w:r w:rsidRPr="00E41B13">
        <w:rPr>
          <w:rFonts w:ascii="Times New Roman" w:hAnsi="Times New Roman"/>
          <w:spacing w:val="-2"/>
          <w:sz w:val="16"/>
          <w:szCs w:val="16"/>
          <w:u w:val="single"/>
        </w:rPr>
        <w:tab/>
        <w:t>Das Akkusationsprinzip, § 151 StPO:</w:t>
      </w:r>
      <w:r w:rsidRPr="00E41B13">
        <w:rPr>
          <w:rFonts w:ascii="Times New Roman" w:hAnsi="Times New Roman"/>
          <w:spacing w:val="-2"/>
          <w:sz w:val="16"/>
          <w:szCs w:val="16"/>
        </w:rPr>
        <w:t xml:space="preserve"> Anklagegrundsatz. Die Eröffnung einer gerichtlichen Untersuchung ist durch die Erhebung einer Anklage (seitens einer vom Gericht unabhängigen Instanz – konkret: der StA) bedingt. Gegenstand des Urteils kann </w:t>
      </w:r>
      <w:r w:rsidR="00DE21FE">
        <w:rPr>
          <w:rFonts w:ascii="Times New Roman" w:hAnsi="Times New Roman"/>
          <w:spacing w:val="-2"/>
          <w:sz w:val="16"/>
          <w:szCs w:val="16"/>
        </w:rPr>
        <w:t xml:space="preserve">nach § 264 StPO </w:t>
      </w:r>
      <w:r w:rsidRPr="00E41B13">
        <w:rPr>
          <w:rFonts w:ascii="Times New Roman" w:hAnsi="Times New Roman"/>
          <w:spacing w:val="-2"/>
          <w:sz w:val="16"/>
          <w:szCs w:val="16"/>
        </w:rPr>
        <w:t>nur die in der Anklageschrift umschriebene Tat</w:t>
      </w:r>
      <w:r w:rsidR="00BD5B77">
        <w:rPr>
          <w:rFonts w:ascii="Times New Roman" w:hAnsi="Times New Roman"/>
          <w:spacing w:val="-2"/>
          <w:sz w:val="16"/>
          <w:szCs w:val="16"/>
        </w:rPr>
        <w:t xml:space="preserve"> </w:t>
      </w:r>
      <w:r w:rsidRPr="00E41B13">
        <w:rPr>
          <w:rFonts w:ascii="Times New Roman" w:hAnsi="Times New Roman"/>
          <w:spacing w:val="-2"/>
          <w:sz w:val="16"/>
          <w:szCs w:val="16"/>
        </w:rPr>
        <w:t xml:space="preserve">sein (prozessualer Tatbegriff). </w:t>
      </w:r>
      <w:r w:rsidRPr="00E41B13">
        <w:rPr>
          <w:rFonts w:ascii="Times New Roman" w:hAnsi="Times New Roman"/>
          <w:i/>
          <w:spacing w:val="-2"/>
          <w:sz w:val="16"/>
          <w:szCs w:val="16"/>
        </w:rPr>
        <w:t>Gegensatz</w:t>
      </w:r>
      <w:r w:rsidRPr="00E41B13">
        <w:rPr>
          <w:rFonts w:ascii="Times New Roman" w:hAnsi="Times New Roman"/>
          <w:spacing w:val="-2"/>
          <w:sz w:val="16"/>
          <w:szCs w:val="16"/>
        </w:rPr>
        <w:t>: Inquisitionsprinzip (Personalunion von Ermittler, Ankläger und Richter).</w:t>
      </w:r>
    </w:p>
    <w:p w14:paraId="51D34AD7" w14:textId="77777777" w:rsidR="00481A37" w:rsidRPr="00E41B13" w:rsidRDefault="00481A37" w:rsidP="002A6B8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56" w:lineRule="exact"/>
        <w:ind w:left="576" w:hanging="576"/>
        <w:jc w:val="both"/>
        <w:rPr>
          <w:rFonts w:ascii="Times New Roman" w:hAnsi="Times New Roman"/>
          <w:b/>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4. </w:t>
      </w:r>
      <w:r w:rsidRPr="00E41B13">
        <w:rPr>
          <w:rFonts w:ascii="Times New Roman" w:hAnsi="Times New Roman"/>
          <w:spacing w:val="-2"/>
          <w:sz w:val="16"/>
          <w:szCs w:val="16"/>
          <w:u w:val="single"/>
        </w:rPr>
        <w:tab/>
        <w:t>Der Grundsatz des gesetzlichen Richters, Art. 101 GG:</w:t>
      </w:r>
      <w:r w:rsidRPr="00E41B13">
        <w:rPr>
          <w:rFonts w:ascii="Times New Roman" w:hAnsi="Times New Roman"/>
          <w:spacing w:val="-2"/>
          <w:sz w:val="16"/>
          <w:szCs w:val="16"/>
        </w:rPr>
        <w:t xml:space="preserve"> Unzulässigkeit von Ausnahmegerichten. </w:t>
      </w:r>
      <w:r w:rsidRPr="00E41B13">
        <w:rPr>
          <w:rFonts w:ascii="Times New Roman" w:hAnsi="Times New Roman"/>
          <w:i/>
          <w:spacing w:val="-2"/>
          <w:sz w:val="16"/>
          <w:szCs w:val="16"/>
        </w:rPr>
        <w:t>Notwendig</w:t>
      </w:r>
      <w:r w:rsidRPr="00E41B13">
        <w:rPr>
          <w:rFonts w:ascii="Times New Roman" w:hAnsi="Times New Roman"/>
          <w:spacing w:val="-2"/>
          <w:sz w:val="16"/>
          <w:szCs w:val="16"/>
        </w:rPr>
        <w:t>: objektive und generelle Regelungen hinsichtlich der (örtlichen, sachlichen und funktionellen) Zuständigkeit der Gerichte.</w:t>
      </w:r>
    </w:p>
    <w:p w14:paraId="31EB069A" w14:textId="77777777" w:rsidR="00481A37" w:rsidRPr="00E41B13" w:rsidRDefault="00481A37" w:rsidP="002A6B81">
      <w:pPr>
        <w:widowControl/>
        <w:tabs>
          <w:tab w:val="left" w:pos="-720"/>
          <w:tab w:val="left" w:pos="567"/>
          <w:tab w:val="left" w:pos="864"/>
          <w:tab w:val="left" w:pos="1116"/>
          <w:tab w:val="left" w:pos="1404"/>
          <w:tab w:val="left" w:pos="1692"/>
          <w:tab w:val="left" w:pos="1980"/>
          <w:tab w:val="left" w:pos="2268"/>
          <w:tab w:val="left" w:pos="2880"/>
        </w:tabs>
        <w:spacing w:before="120" w:line="156" w:lineRule="exact"/>
        <w:ind w:left="567" w:hanging="567"/>
        <w:jc w:val="both"/>
        <w:rPr>
          <w:rFonts w:ascii="Times New Roman" w:hAnsi="Times New Roman"/>
          <w:b/>
          <w:spacing w:val="-2"/>
          <w:sz w:val="16"/>
          <w:szCs w:val="16"/>
        </w:rPr>
      </w:pPr>
      <w:r w:rsidRPr="00E41B13">
        <w:rPr>
          <w:rFonts w:ascii="Times New Roman" w:hAnsi="Times New Roman"/>
          <w:b/>
          <w:spacing w:val="-2"/>
          <w:sz w:val="16"/>
          <w:szCs w:val="16"/>
        </w:rPr>
        <w:t>III. Grundsätze der Durchführung des Verfahrens:</w:t>
      </w:r>
    </w:p>
    <w:p w14:paraId="20691C63" w14:textId="77777777" w:rsidR="00481A37" w:rsidRPr="00E41B13" w:rsidRDefault="00481A37" w:rsidP="002A6B81">
      <w:pPr>
        <w:widowControl/>
        <w:tabs>
          <w:tab w:val="left" w:pos="-720"/>
          <w:tab w:val="left" w:pos="567"/>
          <w:tab w:val="left" w:pos="864"/>
          <w:tab w:val="left" w:pos="1116"/>
          <w:tab w:val="left" w:pos="1404"/>
          <w:tab w:val="left" w:pos="1692"/>
          <w:tab w:val="left" w:pos="1980"/>
          <w:tab w:val="left" w:pos="2268"/>
          <w:tab w:val="left" w:pos="2880"/>
        </w:tabs>
        <w:spacing w:line="156" w:lineRule="exact"/>
        <w:ind w:left="567" w:hanging="283"/>
        <w:jc w:val="both"/>
        <w:rPr>
          <w:rFonts w:ascii="Times New Roman" w:hAnsi="Times New Roman"/>
          <w:spacing w:val="-2"/>
          <w:sz w:val="16"/>
          <w:szCs w:val="16"/>
        </w:rPr>
      </w:pPr>
      <w:r w:rsidRPr="00E41B13">
        <w:rPr>
          <w:rFonts w:ascii="Times New Roman" w:hAnsi="Times New Roman"/>
          <w:spacing w:val="-2"/>
          <w:sz w:val="16"/>
          <w:szCs w:val="16"/>
          <w:u w:val="single"/>
        </w:rPr>
        <w:t xml:space="preserve">1. </w:t>
      </w:r>
      <w:r w:rsidRPr="00E41B13">
        <w:rPr>
          <w:rFonts w:ascii="Times New Roman" w:hAnsi="Times New Roman"/>
          <w:spacing w:val="-2"/>
          <w:sz w:val="16"/>
          <w:szCs w:val="16"/>
          <w:u w:val="single"/>
        </w:rPr>
        <w:tab/>
        <w:t>Der Ermittlungsgrundsatz, § 244 II StPO, ferner: §§ 155 II, 160 II StPO:</w:t>
      </w:r>
      <w:r w:rsidRPr="00E41B13">
        <w:rPr>
          <w:rFonts w:ascii="Times New Roman" w:hAnsi="Times New Roman"/>
          <w:spacing w:val="-2"/>
          <w:sz w:val="16"/>
          <w:szCs w:val="16"/>
        </w:rPr>
        <w:t xml:space="preserve"> Instruktionsprinzip, Untersuchungsgrundsatz. Pflicht der Strafverfolgungsorgane, den Sachverhalt von Amts wegen zu erforschen und aufzuklären (zu erforschen ist das wirkliche Geschehen – Prinzip der materiellen Wahrheit). </w:t>
      </w:r>
      <w:r w:rsidRPr="00E41B13">
        <w:rPr>
          <w:rFonts w:ascii="Times New Roman" w:hAnsi="Times New Roman"/>
          <w:i/>
          <w:spacing w:val="-2"/>
          <w:sz w:val="16"/>
          <w:szCs w:val="16"/>
        </w:rPr>
        <w:t>Gegensatz</w:t>
      </w:r>
      <w:r w:rsidRPr="00E41B13">
        <w:rPr>
          <w:rFonts w:ascii="Times New Roman" w:hAnsi="Times New Roman"/>
          <w:spacing w:val="-2"/>
          <w:sz w:val="16"/>
          <w:szCs w:val="16"/>
        </w:rPr>
        <w:t>: Verhandlungsmaxime im Zivilprozess (Prinzip der formellen Wahrheit: entscheidungserheblich sind nur die von den Parteien unterbreiteten Tatsachen).</w:t>
      </w:r>
    </w:p>
    <w:p w14:paraId="7B72BEA7" w14:textId="5786D232"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56" w:lineRule="exact"/>
        <w:ind w:left="567" w:hanging="567"/>
        <w:jc w:val="both"/>
        <w:rPr>
          <w:rFonts w:ascii="Times New Roman" w:hAnsi="Times New Roman"/>
          <w:spacing w:val="-2"/>
          <w:sz w:val="16"/>
          <w:szCs w:val="16"/>
          <w:u w:val="single"/>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2. </w:t>
      </w:r>
      <w:r w:rsidRPr="00E41B13">
        <w:rPr>
          <w:rFonts w:ascii="Times New Roman" w:hAnsi="Times New Roman"/>
          <w:spacing w:val="-2"/>
          <w:sz w:val="16"/>
          <w:szCs w:val="16"/>
          <w:u w:val="single"/>
        </w:rPr>
        <w:tab/>
        <w:t>Der Grundsatz des rechtlichen Gehörs, Art. 103 I GG:</w:t>
      </w:r>
      <w:r w:rsidRPr="00E41B13">
        <w:rPr>
          <w:rFonts w:ascii="Times New Roman" w:hAnsi="Times New Roman"/>
          <w:spacing w:val="-2"/>
          <w:sz w:val="16"/>
          <w:szCs w:val="16"/>
        </w:rPr>
        <w:t xml:space="preserve"> Dem Betroffenen muss Gelegenheit dazu gegeben werden, vor Gericht zu den erhobenen Vorwürfen Stellung zu nehmen. </w:t>
      </w:r>
      <w:r w:rsidRPr="00E41B13">
        <w:rPr>
          <w:rFonts w:ascii="Times New Roman" w:hAnsi="Times New Roman"/>
          <w:i/>
          <w:spacing w:val="-2"/>
          <w:sz w:val="16"/>
          <w:szCs w:val="16"/>
        </w:rPr>
        <w:t>Ausprägung</w:t>
      </w:r>
      <w:r w:rsidRPr="00E41B13">
        <w:rPr>
          <w:rFonts w:ascii="Times New Roman" w:hAnsi="Times New Roman"/>
          <w:spacing w:val="-2"/>
          <w:sz w:val="16"/>
          <w:szCs w:val="16"/>
        </w:rPr>
        <w:t xml:space="preserve"> u.a.: letztes Wort des Angeklagten, § 258 II </w:t>
      </w:r>
      <w:proofErr w:type="spellStart"/>
      <w:r w:rsidR="00BD5B77">
        <w:rPr>
          <w:rFonts w:ascii="Times New Roman" w:hAnsi="Times New Roman"/>
          <w:spacing w:val="-2"/>
          <w:sz w:val="16"/>
          <w:szCs w:val="16"/>
        </w:rPr>
        <w:t>Hs</w:t>
      </w:r>
      <w:proofErr w:type="spellEnd"/>
      <w:r w:rsidR="00BD5B77">
        <w:rPr>
          <w:rFonts w:ascii="Times New Roman" w:hAnsi="Times New Roman"/>
          <w:spacing w:val="-2"/>
          <w:sz w:val="16"/>
          <w:szCs w:val="16"/>
        </w:rPr>
        <w:t>.</w:t>
      </w:r>
      <w:r w:rsidR="00DE21FE">
        <w:rPr>
          <w:rFonts w:ascii="Times New Roman" w:hAnsi="Times New Roman"/>
          <w:spacing w:val="-2"/>
          <w:sz w:val="16"/>
          <w:szCs w:val="16"/>
        </w:rPr>
        <w:t> </w:t>
      </w:r>
      <w:r w:rsidR="00BD5B77">
        <w:rPr>
          <w:rFonts w:ascii="Times New Roman" w:hAnsi="Times New Roman"/>
          <w:spacing w:val="-2"/>
          <w:sz w:val="16"/>
          <w:szCs w:val="16"/>
        </w:rPr>
        <w:t xml:space="preserve">2 </w:t>
      </w:r>
      <w:r w:rsidRPr="00E41B13">
        <w:rPr>
          <w:rFonts w:ascii="Times New Roman" w:hAnsi="Times New Roman"/>
          <w:spacing w:val="-2"/>
          <w:sz w:val="16"/>
          <w:szCs w:val="16"/>
        </w:rPr>
        <w:t>StPO.</w:t>
      </w:r>
    </w:p>
    <w:p w14:paraId="7C0911D0" w14:textId="03E90387"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56" w:lineRule="exact"/>
        <w:ind w:left="567" w:hanging="567"/>
        <w:jc w:val="both"/>
        <w:rPr>
          <w:rFonts w:ascii="Times New Roman" w:hAnsi="Times New Roman"/>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3. </w:t>
      </w:r>
      <w:r w:rsidRPr="00E41B13">
        <w:rPr>
          <w:rFonts w:ascii="Times New Roman" w:hAnsi="Times New Roman"/>
          <w:spacing w:val="-2"/>
          <w:sz w:val="16"/>
          <w:szCs w:val="16"/>
          <w:u w:val="single"/>
        </w:rPr>
        <w:tab/>
        <w:t xml:space="preserve">Das Beschleunigungsgebot, Art. 2 I GG </w:t>
      </w:r>
      <w:proofErr w:type="spellStart"/>
      <w:r w:rsidRPr="00E41B13">
        <w:rPr>
          <w:rFonts w:ascii="Times New Roman" w:hAnsi="Times New Roman"/>
          <w:spacing w:val="-2"/>
          <w:sz w:val="16"/>
          <w:szCs w:val="16"/>
          <w:u w:val="single"/>
        </w:rPr>
        <w:t>i.V.m</w:t>
      </w:r>
      <w:proofErr w:type="spellEnd"/>
      <w:r w:rsidRPr="00E41B13">
        <w:rPr>
          <w:rFonts w:ascii="Times New Roman" w:hAnsi="Times New Roman"/>
          <w:spacing w:val="-2"/>
          <w:sz w:val="16"/>
          <w:szCs w:val="16"/>
          <w:u w:val="single"/>
        </w:rPr>
        <w:t>. Art. 20 III GG, Art. 6 I 1 EMRK:</w:t>
      </w:r>
      <w:r w:rsidRPr="00E41B13">
        <w:rPr>
          <w:rFonts w:ascii="Times New Roman" w:hAnsi="Times New Roman"/>
          <w:spacing w:val="-2"/>
          <w:sz w:val="16"/>
          <w:szCs w:val="16"/>
        </w:rPr>
        <w:t xml:space="preserve"> Das gesamte Strafverfahren inkl. Ermittlungsverfahren ist zügig durchzuführen, um die Belastungen des Betroffenen möglichst gering zu halten, besonders, wenn sich der Beschuldigte in U-Haft befindet. </w:t>
      </w:r>
      <w:r w:rsidRPr="00E41B13">
        <w:rPr>
          <w:rFonts w:ascii="Times New Roman" w:hAnsi="Times New Roman"/>
          <w:i/>
          <w:spacing w:val="-2"/>
          <w:sz w:val="16"/>
          <w:szCs w:val="16"/>
        </w:rPr>
        <w:t>Ausprägung</w:t>
      </w:r>
      <w:r w:rsidRPr="00E41B13">
        <w:rPr>
          <w:rFonts w:ascii="Times New Roman" w:hAnsi="Times New Roman"/>
          <w:spacing w:val="-2"/>
          <w:sz w:val="16"/>
          <w:szCs w:val="16"/>
        </w:rPr>
        <w:t>: Konzentrationsmaxime für die Hauptverhandlung. Diese stellt eine Einheit dar, daher sind auch die Unterbrechungsmöglichkeiten (§§ 228 I 1 Alt. 2, 229</w:t>
      </w:r>
      <w:r w:rsidR="007E0296">
        <w:rPr>
          <w:rFonts w:ascii="Times New Roman" w:hAnsi="Times New Roman"/>
          <w:spacing w:val="-2"/>
          <w:sz w:val="16"/>
          <w:szCs w:val="16"/>
        </w:rPr>
        <w:t> </w:t>
      </w:r>
      <w:r w:rsidRPr="00E41B13">
        <w:rPr>
          <w:rFonts w:ascii="Times New Roman" w:hAnsi="Times New Roman"/>
          <w:spacing w:val="-2"/>
          <w:sz w:val="16"/>
          <w:szCs w:val="16"/>
        </w:rPr>
        <w:t>I StPO) entsprechend kurz. Bei längeren Verzögerungen wird eine Aussetzung des Verfahrens (§§ 228 I 1 Alt. 2, 229 IV StPO) notwendig. Während der BGH einen Verstoß gegen das Beschleunigungsgebot früher über die sog. Strafzumessungslösung zu kompensieren versuchte, ist er nun dazu übergangenen, dem Problem mit der sog. Vollstreckungslösung zu begegnen. Bei dieser ist ein bezifferter Teil der verhängten Strafe als vollstreckt anzusehen (siehe dazu Arbeitsblatt Nr. 10).</w:t>
      </w:r>
    </w:p>
    <w:p w14:paraId="02FD503A" w14:textId="77777777"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56" w:lineRule="exact"/>
        <w:ind w:left="567" w:hanging="567"/>
        <w:jc w:val="both"/>
        <w:rPr>
          <w:rFonts w:ascii="Times New Roman" w:hAnsi="Times New Roman"/>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4. </w:t>
      </w:r>
      <w:r w:rsidRPr="00E41B13">
        <w:rPr>
          <w:rFonts w:ascii="Times New Roman" w:hAnsi="Times New Roman"/>
          <w:spacing w:val="-2"/>
          <w:sz w:val="16"/>
          <w:szCs w:val="16"/>
          <w:u w:val="single"/>
        </w:rPr>
        <w:tab/>
        <w:t xml:space="preserve">Das </w:t>
      </w:r>
      <w:r w:rsidR="00EE603E" w:rsidRPr="00E41B13">
        <w:rPr>
          <w:rFonts w:ascii="Times New Roman" w:hAnsi="Times New Roman"/>
          <w:spacing w:val="-2"/>
          <w:sz w:val="16"/>
          <w:szCs w:val="16"/>
          <w:u w:val="single"/>
        </w:rPr>
        <w:t xml:space="preserve">Recht auf </w:t>
      </w:r>
      <w:r w:rsidRPr="00E41B13">
        <w:rPr>
          <w:rFonts w:ascii="Times New Roman" w:hAnsi="Times New Roman"/>
          <w:spacing w:val="-2"/>
          <w:sz w:val="16"/>
          <w:szCs w:val="16"/>
          <w:u w:val="single"/>
        </w:rPr>
        <w:t>ein faire</w:t>
      </w:r>
      <w:r w:rsidR="00EE603E" w:rsidRPr="00E41B13">
        <w:rPr>
          <w:rFonts w:ascii="Times New Roman" w:hAnsi="Times New Roman"/>
          <w:spacing w:val="-2"/>
          <w:sz w:val="16"/>
          <w:szCs w:val="16"/>
          <w:u w:val="single"/>
        </w:rPr>
        <w:t>s</w:t>
      </w:r>
      <w:r w:rsidRPr="00E41B13">
        <w:rPr>
          <w:rFonts w:ascii="Times New Roman" w:hAnsi="Times New Roman"/>
          <w:spacing w:val="-2"/>
          <w:sz w:val="16"/>
          <w:szCs w:val="16"/>
          <w:u w:val="single"/>
        </w:rPr>
        <w:t xml:space="preserve"> Strafverfahren, Art. 20 III GG, Art. 6 I 1 EMRK:</w:t>
      </w:r>
      <w:r w:rsidRPr="00E41B13">
        <w:rPr>
          <w:rFonts w:ascii="Times New Roman" w:hAnsi="Times New Roman"/>
          <w:spacing w:val="-2"/>
          <w:sz w:val="16"/>
          <w:szCs w:val="16"/>
        </w:rPr>
        <w:t xml:space="preserve"> Das Strafverfahren muss fair und rechtsstaatlich betrieben werden (Grundsatz des „fair trial“). Das Recht auf ein faires Strafverfahren enthält </w:t>
      </w:r>
      <w:r w:rsidR="00EE603E" w:rsidRPr="00E41B13">
        <w:rPr>
          <w:rFonts w:ascii="Times New Roman" w:hAnsi="Times New Roman"/>
          <w:spacing w:val="-2"/>
          <w:sz w:val="16"/>
          <w:szCs w:val="16"/>
        </w:rPr>
        <w:t>laut</w:t>
      </w:r>
      <w:r w:rsidRPr="00E41B13">
        <w:rPr>
          <w:rFonts w:ascii="Times New Roman" w:hAnsi="Times New Roman"/>
          <w:spacing w:val="-2"/>
          <w:sz w:val="16"/>
          <w:szCs w:val="16"/>
        </w:rPr>
        <w:t xml:space="preserve"> BVerfG keine umfassenden Ge- oder Verbote; vielmehr bedarf es der Konkretisierung je nach den sachlichen Gegebenheiten. Eine Verletzung liegt erst vor, wenn eine Gesamtschau des Verfahrens ergibt, dass rechtsstaatlich zwingende Folgerungen nicht gezogen worden sind oder rechtsstaatlich Unverzichtbares preisgegeben worden ist. Ein Verstoß hiergegen begründet </w:t>
      </w:r>
      <w:r w:rsidR="00EE603E" w:rsidRPr="00E41B13">
        <w:rPr>
          <w:rFonts w:ascii="Times New Roman" w:hAnsi="Times New Roman"/>
          <w:spacing w:val="-2"/>
          <w:sz w:val="16"/>
          <w:szCs w:val="16"/>
        </w:rPr>
        <w:t xml:space="preserve">laut </w:t>
      </w:r>
      <w:r w:rsidRPr="00E41B13">
        <w:rPr>
          <w:rFonts w:ascii="Times New Roman" w:hAnsi="Times New Roman"/>
          <w:spacing w:val="-2"/>
          <w:sz w:val="16"/>
          <w:szCs w:val="16"/>
        </w:rPr>
        <w:t xml:space="preserve">BGH </w:t>
      </w:r>
      <w:r w:rsidR="00DA2740">
        <w:rPr>
          <w:rFonts w:ascii="Times New Roman" w:hAnsi="Times New Roman"/>
          <w:spacing w:val="-2"/>
          <w:sz w:val="16"/>
          <w:szCs w:val="16"/>
        </w:rPr>
        <w:t xml:space="preserve">i.d.R. </w:t>
      </w:r>
      <w:r w:rsidRPr="00E41B13">
        <w:rPr>
          <w:rFonts w:ascii="Times New Roman" w:hAnsi="Times New Roman"/>
          <w:spacing w:val="-2"/>
          <w:sz w:val="16"/>
          <w:szCs w:val="16"/>
        </w:rPr>
        <w:t>kein Prozesshindernis</w:t>
      </w:r>
      <w:r w:rsidR="00EE603E" w:rsidRPr="00E41B13">
        <w:rPr>
          <w:rFonts w:ascii="Times New Roman" w:hAnsi="Times New Roman"/>
          <w:spacing w:val="-2"/>
          <w:sz w:val="16"/>
          <w:szCs w:val="16"/>
        </w:rPr>
        <w:t xml:space="preserve"> (vgl. aber Arbeitsblatt</w:t>
      </w:r>
      <w:r w:rsidR="00954330" w:rsidRPr="00E41B13">
        <w:rPr>
          <w:rFonts w:ascii="Times New Roman" w:hAnsi="Times New Roman"/>
          <w:spacing w:val="-2"/>
          <w:sz w:val="16"/>
          <w:szCs w:val="16"/>
        </w:rPr>
        <w:t xml:space="preserve"> Nr. 10)</w:t>
      </w:r>
      <w:r w:rsidRPr="00E41B13">
        <w:rPr>
          <w:rFonts w:ascii="Times New Roman" w:hAnsi="Times New Roman"/>
          <w:spacing w:val="-2"/>
          <w:sz w:val="16"/>
          <w:szCs w:val="16"/>
        </w:rPr>
        <w:t xml:space="preserve">, häufig werden </w:t>
      </w:r>
      <w:r w:rsidR="00EE603E" w:rsidRPr="00E41B13">
        <w:rPr>
          <w:rFonts w:ascii="Times New Roman" w:hAnsi="Times New Roman"/>
          <w:spacing w:val="-2"/>
          <w:sz w:val="16"/>
          <w:szCs w:val="16"/>
        </w:rPr>
        <w:t xml:space="preserve">jedoch </w:t>
      </w:r>
      <w:r w:rsidRPr="00E41B13">
        <w:rPr>
          <w:rFonts w:ascii="Times New Roman" w:hAnsi="Times New Roman"/>
          <w:spacing w:val="-2"/>
          <w:sz w:val="16"/>
          <w:szCs w:val="16"/>
        </w:rPr>
        <w:t>Beweisverwertungsverbote darauf gestützt.</w:t>
      </w:r>
    </w:p>
    <w:p w14:paraId="4AFB77B1" w14:textId="2F4DC647"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56" w:lineRule="exact"/>
        <w:ind w:left="567" w:hanging="567"/>
        <w:jc w:val="both"/>
        <w:rPr>
          <w:rFonts w:ascii="Times New Roman" w:hAnsi="Times New Roman"/>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5.</w:t>
      </w:r>
      <w:r w:rsidRPr="00E41B13">
        <w:rPr>
          <w:rFonts w:ascii="Times New Roman" w:hAnsi="Times New Roman"/>
          <w:spacing w:val="-2"/>
          <w:sz w:val="16"/>
          <w:szCs w:val="16"/>
          <w:u w:val="single"/>
        </w:rPr>
        <w:tab/>
        <w:t xml:space="preserve">Nemo-tenetur-Grundsatz, Art. 2 I GG </w:t>
      </w:r>
      <w:proofErr w:type="spellStart"/>
      <w:r w:rsidRPr="00E41B13">
        <w:rPr>
          <w:rFonts w:ascii="Times New Roman" w:hAnsi="Times New Roman"/>
          <w:spacing w:val="-2"/>
          <w:sz w:val="16"/>
          <w:szCs w:val="16"/>
          <w:u w:val="single"/>
        </w:rPr>
        <w:t>i.V.m</w:t>
      </w:r>
      <w:proofErr w:type="spellEnd"/>
      <w:r w:rsidRPr="00E41B13">
        <w:rPr>
          <w:rFonts w:ascii="Times New Roman" w:hAnsi="Times New Roman"/>
          <w:spacing w:val="-2"/>
          <w:sz w:val="16"/>
          <w:szCs w:val="16"/>
          <w:u w:val="single"/>
        </w:rPr>
        <w:t>. Art. 1 I GG:</w:t>
      </w:r>
      <w:r w:rsidRPr="00E41B13">
        <w:rPr>
          <w:rFonts w:ascii="Times New Roman" w:hAnsi="Times New Roman"/>
          <w:spacing w:val="-2"/>
          <w:sz w:val="16"/>
          <w:szCs w:val="16"/>
        </w:rPr>
        <w:t xml:space="preserve"> Grundsatz der Selbstbelastungsfreiheit. Niemand darf gezwungen werden, sich selbst zu belasten (</w:t>
      </w:r>
      <w:proofErr w:type="spellStart"/>
      <w:r w:rsidRPr="00E41B13">
        <w:rPr>
          <w:rFonts w:ascii="Times New Roman" w:hAnsi="Times New Roman"/>
          <w:spacing w:val="-2"/>
          <w:sz w:val="16"/>
          <w:szCs w:val="16"/>
        </w:rPr>
        <w:t>nemo</w:t>
      </w:r>
      <w:proofErr w:type="spellEnd"/>
      <w:r w:rsidRPr="00E41B13">
        <w:rPr>
          <w:rFonts w:ascii="Times New Roman" w:hAnsi="Times New Roman"/>
          <w:spacing w:val="-2"/>
          <w:sz w:val="16"/>
          <w:szCs w:val="16"/>
        </w:rPr>
        <w:t xml:space="preserve"> tenetur se </w:t>
      </w:r>
      <w:proofErr w:type="spellStart"/>
      <w:r w:rsidRPr="00E41B13">
        <w:rPr>
          <w:rFonts w:ascii="Times New Roman" w:hAnsi="Times New Roman"/>
          <w:spacing w:val="-2"/>
          <w:sz w:val="16"/>
          <w:szCs w:val="16"/>
        </w:rPr>
        <w:t>ipsum</w:t>
      </w:r>
      <w:proofErr w:type="spellEnd"/>
      <w:r w:rsidRPr="00E41B13">
        <w:rPr>
          <w:rFonts w:ascii="Times New Roman" w:hAnsi="Times New Roman"/>
          <w:spacing w:val="-2"/>
          <w:sz w:val="16"/>
          <w:szCs w:val="16"/>
        </w:rPr>
        <w:t xml:space="preserve"> </w:t>
      </w:r>
      <w:proofErr w:type="spellStart"/>
      <w:r w:rsidRPr="00E41B13">
        <w:rPr>
          <w:rFonts w:ascii="Times New Roman" w:hAnsi="Times New Roman"/>
          <w:spacing w:val="-2"/>
          <w:sz w:val="16"/>
          <w:szCs w:val="16"/>
        </w:rPr>
        <w:t>accusare</w:t>
      </w:r>
      <w:proofErr w:type="spellEnd"/>
      <w:r w:rsidRPr="00E41B13">
        <w:rPr>
          <w:rFonts w:ascii="Times New Roman" w:hAnsi="Times New Roman"/>
          <w:spacing w:val="-2"/>
          <w:sz w:val="16"/>
          <w:szCs w:val="16"/>
        </w:rPr>
        <w:t xml:space="preserve">). </w:t>
      </w:r>
      <w:r w:rsidRPr="00E41B13">
        <w:rPr>
          <w:rFonts w:ascii="Times New Roman" w:hAnsi="Times New Roman"/>
          <w:i/>
          <w:spacing w:val="-2"/>
          <w:sz w:val="16"/>
          <w:szCs w:val="16"/>
        </w:rPr>
        <w:t>Ausprägung</w:t>
      </w:r>
      <w:r w:rsidRPr="00E41B13">
        <w:rPr>
          <w:rFonts w:ascii="Times New Roman" w:hAnsi="Times New Roman"/>
          <w:spacing w:val="-2"/>
          <w:sz w:val="16"/>
          <w:szCs w:val="16"/>
        </w:rPr>
        <w:t>: umfassendes Recht des Beschuldigten/Angeklagten zu schweigen (vgl. §§ 136 I 2, 243 V 1 StPO), kein Erfordernis der aktiven Mitwirkung an seiner Überführung (hiervon abzugrenzen: passive Duldungsmaßnahmen).</w:t>
      </w:r>
    </w:p>
    <w:p w14:paraId="2C2BAB1A" w14:textId="77777777"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before="120" w:line="156" w:lineRule="exact"/>
        <w:ind w:left="567" w:hanging="567"/>
        <w:jc w:val="both"/>
        <w:rPr>
          <w:rFonts w:ascii="Times New Roman" w:hAnsi="Times New Roman"/>
          <w:b/>
          <w:spacing w:val="-2"/>
          <w:sz w:val="16"/>
          <w:szCs w:val="16"/>
        </w:rPr>
      </w:pPr>
      <w:r w:rsidRPr="00E41B13">
        <w:rPr>
          <w:rFonts w:ascii="Times New Roman" w:hAnsi="Times New Roman"/>
          <w:b/>
          <w:spacing w:val="-2"/>
          <w:sz w:val="16"/>
          <w:szCs w:val="16"/>
        </w:rPr>
        <w:t>IV. Beweisgrundsätze</w:t>
      </w:r>
      <w:r w:rsidR="00401395">
        <w:rPr>
          <w:rFonts w:ascii="Times New Roman" w:hAnsi="Times New Roman"/>
          <w:b/>
          <w:spacing w:val="-2"/>
          <w:sz w:val="16"/>
          <w:szCs w:val="16"/>
        </w:rPr>
        <w:t>:</w:t>
      </w:r>
    </w:p>
    <w:p w14:paraId="224FE135" w14:textId="79B3C842"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56" w:lineRule="exact"/>
        <w:ind w:left="567" w:hanging="567"/>
        <w:jc w:val="both"/>
        <w:rPr>
          <w:rFonts w:ascii="Times New Roman" w:hAnsi="Times New Roman"/>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1. </w:t>
      </w:r>
      <w:r w:rsidRPr="00E41B13">
        <w:rPr>
          <w:rFonts w:ascii="Times New Roman" w:hAnsi="Times New Roman"/>
          <w:spacing w:val="-2"/>
          <w:sz w:val="16"/>
          <w:szCs w:val="16"/>
          <w:u w:val="single"/>
        </w:rPr>
        <w:tab/>
        <w:t>Der Ermittlungsgrundsatz, § 244 II StPO:</w:t>
      </w:r>
      <w:r w:rsidRPr="00E41B13">
        <w:rPr>
          <w:rFonts w:ascii="Times New Roman" w:hAnsi="Times New Roman"/>
          <w:spacing w:val="-2"/>
          <w:sz w:val="16"/>
          <w:szCs w:val="16"/>
        </w:rPr>
        <w:t xml:space="preserve"> Vgl. auch unter III Nr.</w:t>
      </w:r>
      <w:r w:rsidR="00636988">
        <w:rPr>
          <w:rFonts w:ascii="Times New Roman" w:hAnsi="Times New Roman"/>
          <w:spacing w:val="-2"/>
          <w:sz w:val="16"/>
          <w:szCs w:val="16"/>
        </w:rPr>
        <w:t> </w:t>
      </w:r>
      <w:r w:rsidRPr="00E41B13">
        <w:rPr>
          <w:rFonts w:ascii="Times New Roman" w:hAnsi="Times New Roman"/>
          <w:spacing w:val="-2"/>
          <w:sz w:val="16"/>
          <w:szCs w:val="16"/>
        </w:rPr>
        <w:t>1.</w:t>
      </w:r>
    </w:p>
    <w:p w14:paraId="6D7F8325" w14:textId="1BC1B73D"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56" w:lineRule="exact"/>
        <w:ind w:left="567" w:hanging="567"/>
        <w:jc w:val="both"/>
        <w:rPr>
          <w:rFonts w:ascii="Times New Roman" w:hAnsi="Times New Roman"/>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2. </w:t>
      </w:r>
      <w:r w:rsidRPr="00E41B13">
        <w:rPr>
          <w:rFonts w:ascii="Times New Roman" w:hAnsi="Times New Roman"/>
          <w:spacing w:val="-2"/>
          <w:sz w:val="16"/>
          <w:szCs w:val="16"/>
          <w:u w:val="single"/>
        </w:rPr>
        <w:tab/>
        <w:t>Der Grundsatz der Unmittelbarkeit, §§ 226, 250, 261 StPO:</w:t>
      </w:r>
      <w:r w:rsidRPr="00E41B13">
        <w:rPr>
          <w:rFonts w:ascii="Times New Roman" w:hAnsi="Times New Roman"/>
          <w:spacing w:val="-2"/>
          <w:sz w:val="16"/>
          <w:szCs w:val="16"/>
        </w:rPr>
        <w:t xml:space="preserve"> Unmittelbarkeit der Beweiserhebung (in der Hauptverhandlung); Pflicht zur Verwendung des tatnächsten Beweismittels insb. bei Zeugenvernehmungen. </w:t>
      </w:r>
      <w:r w:rsidRPr="00E41B13">
        <w:rPr>
          <w:rFonts w:ascii="Times New Roman" w:hAnsi="Times New Roman"/>
          <w:i/>
          <w:spacing w:val="-2"/>
          <w:sz w:val="16"/>
          <w:szCs w:val="16"/>
        </w:rPr>
        <w:t>Durchbrechungen</w:t>
      </w:r>
      <w:r w:rsidRPr="00E41B13">
        <w:rPr>
          <w:rFonts w:ascii="Times New Roman" w:hAnsi="Times New Roman"/>
          <w:spacing w:val="-2"/>
          <w:sz w:val="16"/>
          <w:szCs w:val="16"/>
        </w:rPr>
        <w:t>: §§ 251 ff. StPO</w:t>
      </w:r>
      <w:r w:rsidR="00DE21FE">
        <w:rPr>
          <w:rFonts w:ascii="Times New Roman" w:hAnsi="Times New Roman"/>
          <w:spacing w:val="-2"/>
          <w:sz w:val="16"/>
          <w:szCs w:val="16"/>
        </w:rPr>
        <w:t>.</w:t>
      </w:r>
      <w:r w:rsidR="00EF6DB3">
        <w:rPr>
          <w:rFonts w:ascii="Times New Roman" w:hAnsi="Times New Roman"/>
          <w:spacing w:val="-2"/>
          <w:sz w:val="16"/>
          <w:szCs w:val="16"/>
        </w:rPr>
        <w:t xml:space="preserve"> </w:t>
      </w:r>
      <w:r w:rsidR="00DE21FE">
        <w:rPr>
          <w:rFonts w:ascii="Times New Roman" w:hAnsi="Times New Roman"/>
          <w:spacing w:val="-2"/>
          <w:sz w:val="16"/>
          <w:szCs w:val="16"/>
        </w:rPr>
        <w:t>V</w:t>
      </w:r>
      <w:r w:rsidR="00EF6DB3">
        <w:rPr>
          <w:rFonts w:ascii="Times New Roman" w:hAnsi="Times New Roman"/>
          <w:spacing w:val="-2"/>
          <w:sz w:val="16"/>
          <w:szCs w:val="16"/>
        </w:rPr>
        <w:t>gl. hierzu Arbeitsblatt Nr.</w:t>
      </w:r>
      <w:r w:rsidR="00DE21FE">
        <w:rPr>
          <w:rFonts w:ascii="Times New Roman" w:hAnsi="Times New Roman"/>
          <w:spacing w:val="-2"/>
          <w:sz w:val="16"/>
          <w:szCs w:val="16"/>
        </w:rPr>
        <w:t> </w:t>
      </w:r>
      <w:r w:rsidR="00EF6DB3">
        <w:rPr>
          <w:rFonts w:ascii="Times New Roman" w:hAnsi="Times New Roman"/>
          <w:spacing w:val="-2"/>
          <w:sz w:val="16"/>
          <w:szCs w:val="16"/>
        </w:rPr>
        <w:t>38.</w:t>
      </w:r>
    </w:p>
    <w:p w14:paraId="4FD71AED" w14:textId="2F3894C5"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56" w:lineRule="exact"/>
        <w:ind w:left="567" w:hanging="567"/>
        <w:jc w:val="both"/>
        <w:rPr>
          <w:rFonts w:ascii="Times New Roman" w:hAnsi="Times New Roman"/>
          <w:spacing w:val="-2"/>
          <w:sz w:val="16"/>
          <w:szCs w:val="16"/>
          <w:u w:val="single"/>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3. </w:t>
      </w:r>
      <w:r w:rsidRPr="00E41B13">
        <w:rPr>
          <w:rFonts w:ascii="Times New Roman" w:hAnsi="Times New Roman"/>
          <w:spacing w:val="-2"/>
          <w:sz w:val="16"/>
          <w:szCs w:val="16"/>
          <w:u w:val="single"/>
        </w:rPr>
        <w:tab/>
        <w:t>Der Grundsatz der freien richterlichen Beweiswürdigung, § 261 StPO:</w:t>
      </w:r>
      <w:r w:rsidRPr="00E41B13">
        <w:rPr>
          <w:rFonts w:ascii="Times New Roman" w:hAnsi="Times New Roman"/>
          <w:spacing w:val="-2"/>
          <w:sz w:val="16"/>
          <w:szCs w:val="16"/>
        </w:rPr>
        <w:t xml:space="preserve"> Das Gericht entscheidet im Hinblick auf die zu beweisenden Tatsachen allein nach seiner aus dem Inbegriff der Verhandlung geschöpften Überzeugung (Abkehr von strikten Beweisregeln). </w:t>
      </w:r>
      <w:r w:rsidRPr="00E41B13">
        <w:rPr>
          <w:rFonts w:ascii="Times New Roman" w:hAnsi="Times New Roman"/>
          <w:i/>
          <w:spacing w:val="-2"/>
          <w:sz w:val="16"/>
          <w:szCs w:val="16"/>
        </w:rPr>
        <w:t>Einschränkungen</w:t>
      </w:r>
      <w:r w:rsidRPr="00E41B13">
        <w:rPr>
          <w:rFonts w:ascii="Times New Roman" w:hAnsi="Times New Roman"/>
          <w:spacing w:val="-2"/>
          <w:sz w:val="16"/>
          <w:szCs w:val="16"/>
        </w:rPr>
        <w:t xml:space="preserve">: a) Beweisverwertungsverbote, b) nimmt der Angeklagte prozessuale Rechte wahr, z.B. sein Schweigerecht, so dürfen hieraus für ihn keine nachteiligen </w:t>
      </w:r>
      <w:r w:rsidR="00636988">
        <w:rPr>
          <w:rFonts w:ascii="Times New Roman" w:hAnsi="Times New Roman"/>
          <w:spacing w:val="-2"/>
          <w:sz w:val="16"/>
          <w:szCs w:val="16"/>
        </w:rPr>
        <w:t>Schlüsse</w:t>
      </w:r>
      <w:r w:rsidR="00636988" w:rsidRPr="00E41B13">
        <w:rPr>
          <w:rFonts w:ascii="Times New Roman" w:hAnsi="Times New Roman"/>
          <w:spacing w:val="-2"/>
          <w:sz w:val="16"/>
          <w:szCs w:val="16"/>
        </w:rPr>
        <w:t xml:space="preserve"> </w:t>
      </w:r>
      <w:r w:rsidRPr="00E41B13">
        <w:rPr>
          <w:rFonts w:ascii="Times New Roman" w:hAnsi="Times New Roman"/>
          <w:spacing w:val="-2"/>
          <w:sz w:val="16"/>
          <w:szCs w:val="16"/>
        </w:rPr>
        <w:t>gezogen werden, c) gesetzlich normierte Ausnahmen: § 190 StGB, § 274 StPO.</w:t>
      </w:r>
    </w:p>
    <w:p w14:paraId="0A30D2F0" w14:textId="037EF4E5"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56" w:lineRule="exact"/>
        <w:ind w:left="567" w:hanging="567"/>
        <w:jc w:val="both"/>
        <w:rPr>
          <w:rFonts w:ascii="Times New Roman" w:hAnsi="Times New Roman"/>
          <w:b/>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4. </w:t>
      </w:r>
      <w:r w:rsidRPr="00E41B13">
        <w:rPr>
          <w:rFonts w:ascii="Times New Roman" w:hAnsi="Times New Roman"/>
          <w:spacing w:val="-2"/>
          <w:sz w:val="16"/>
          <w:szCs w:val="16"/>
          <w:u w:val="single"/>
        </w:rPr>
        <w:tab/>
        <w:t>Die Unschuld</w:t>
      </w:r>
      <w:r w:rsidR="004F3B24" w:rsidRPr="00E41B13">
        <w:rPr>
          <w:rFonts w:ascii="Times New Roman" w:hAnsi="Times New Roman"/>
          <w:spacing w:val="-2"/>
          <w:sz w:val="16"/>
          <w:szCs w:val="16"/>
          <w:u w:val="single"/>
        </w:rPr>
        <w:t>s</w:t>
      </w:r>
      <w:r w:rsidRPr="00E41B13">
        <w:rPr>
          <w:rFonts w:ascii="Times New Roman" w:hAnsi="Times New Roman"/>
          <w:spacing w:val="-2"/>
          <w:sz w:val="16"/>
          <w:szCs w:val="16"/>
          <w:u w:val="single"/>
        </w:rPr>
        <w:t xml:space="preserve">vermutung und der Grundsatz </w:t>
      </w:r>
      <w:r w:rsidR="004F3B24" w:rsidRPr="00E41B13">
        <w:rPr>
          <w:rFonts w:ascii="Times New Roman" w:hAnsi="Times New Roman"/>
          <w:spacing w:val="-2"/>
          <w:sz w:val="16"/>
          <w:szCs w:val="16"/>
          <w:u w:val="single"/>
        </w:rPr>
        <w:t>„</w:t>
      </w:r>
      <w:r w:rsidRPr="00E41B13">
        <w:rPr>
          <w:rFonts w:ascii="Times New Roman" w:hAnsi="Times New Roman"/>
          <w:spacing w:val="-2"/>
          <w:sz w:val="16"/>
          <w:szCs w:val="16"/>
          <w:u w:val="single"/>
        </w:rPr>
        <w:t>in dubio pro reo”, § 261 StPO, Art. 6 II EMRK:</w:t>
      </w:r>
      <w:r w:rsidRPr="00E41B13">
        <w:rPr>
          <w:rFonts w:ascii="Times New Roman" w:hAnsi="Times New Roman"/>
          <w:spacing w:val="-2"/>
          <w:sz w:val="16"/>
          <w:szCs w:val="16"/>
        </w:rPr>
        <w:t xml:space="preserve"> Hält das Gericht einen Sachverhalt für nicht erwiesen, muss es von der für den Angeklagten günstigeren Variante ausgehen. Dies gilt jedoch nicht für reine Rechtsfragen (Theorienstreitigkeiten etc.). Anwendung findet der Grundsatz bei Straf- und Schuldfragen sowie bei Prozessvoraussetzungen, nicht hingegen bei sonstigen Verfahrensfehlern</w:t>
      </w:r>
      <w:r w:rsidR="00401395">
        <w:rPr>
          <w:rFonts w:ascii="Times New Roman" w:hAnsi="Times New Roman"/>
          <w:spacing w:val="-2"/>
          <w:sz w:val="16"/>
          <w:szCs w:val="16"/>
        </w:rPr>
        <w:t xml:space="preserve"> (siehe dazu Arbeitsblatt Nr.</w:t>
      </w:r>
      <w:r w:rsidR="00636988">
        <w:rPr>
          <w:rFonts w:ascii="Times New Roman" w:hAnsi="Times New Roman"/>
          <w:spacing w:val="-2"/>
          <w:sz w:val="16"/>
          <w:szCs w:val="16"/>
        </w:rPr>
        <w:t> </w:t>
      </w:r>
      <w:r w:rsidR="00401395">
        <w:rPr>
          <w:rFonts w:ascii="Times New Roman" w:hAnsi="Times New Roman"/>
          <w:spacing w:val="-2"/>
          <w:sz w:val="16"/>
          <w:szCs w:val="16"/>
        </w:rPr>
        <w:t>10).</w:t>
      </w:r>
    </w:p>
    <w:p w14:paraId="0E18F6B1" w14:textId="77777777"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before="120" w:line="156" w:lineRule="exact"/>
        <w:ind w:left="567" w:hanging="567"/>
        <w:jc w:val="both"/>
        <w:rPr>
          <w:rFonts w:ascii="Times New Roman" w:hAnsi="Times New Roman"/>
          <w:b/>
          <w:spacing w:val="-2"/>
          <w:sz w:val="16"/>
          <w:szCs w:val="16"/>
        </w:rPr>
      </w:pPr>
      <w:r w:rsidRPr="00E41B13">
        <w:rPr>
          <w:rFonts w:ascii="Times New Roman" w:hAnsi="Times New Roman"/>
          <w:b/>
          <w:spacing w:val="-2"/>
          <w:sz w:val="16"/>
          <w:szCs w:val="16"/>
        </w:rPr>
        <w:t xml:space="preserve">V. </w:t>
      </w:r>
      <w:r w:rsidRPr="00E41B13">
        <w:rPr>
          <w:rFonts w:ascii="Times New Roman" w:hAnsi="Times New Roman"/>
          <w:b/>
          <w:spacing w:val="-2"/>
          <w:sz w:val="16"/>
          <w:szCs w:val="16"/>
        </w:rPr>
        <w:tab/>
        <w:t>Grundsätze der Form</w:t>
      </w:r>
      <w:r w:rsidR="00401395">
        <w:rPr>
          <w:rFonts w:ascii="Times New Roman" w:hAnsi="Times New Roman"/>
          <w:b/>
          <w:spacing w:val="-2"/>
          <w:sz w:val="16"/>
          <w:szCs w:val="16"/>
        </w:rPr>
        <w:t>:</w:t>
      </w:r>
    </w:p>
    <w:p w14:paraId="6EBC8BEF" w14:textId="77777777"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56" w:lineRule="exact"/>
        <w:ind w:left="567" w:hanging="567"/>
        <w:jc w:val="both"/>
        <w:rPr>
          <w:rFonts w:ascii="Times New Roman" w:hAnsi="Times New Roman"/>
          <w:spacing w:val="-2"/>
          <w:sz w:val="16"/>
          <w:szCs w:val="16"/>
          <w:u w:val="single"/>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1. </w:t>
      </w:r>
      <w:r w:rsidRPr="00E41B13">
        <w:rPr>
          <w:rFonts w:ascii="Times New Roman" w:hAnsi="Times New Roman"/>
          <w:spacing w:val="-2"/>
          <w:sz w:val="16"/>
          <w:szCs w:val="16"/>
          <w:u w:val="single"/>
        </w:rPr>
        <w:tab/>
        <w:t>Das Mündlichkeitsprinzip, § 261 StPO:</w:t>
      </w:r>
      <w:r w:rsidRPr="00E41B13">
        <w:rPr>
          <w:rFonts w:ascii="Times New Roman" w:hAnsi="Times New Roman"/>
          <w:spacing w:val="-2"/>
          <w:sz w:val="16"/>
          <w:szCs w:val="16"/>
        </w:rPr>
        <w:t xml:space="preserve"> Der Prozessstoff muss in der Hauptverhandlung vollständig angesprochen werden. Das Urteil darf nur auf dem beruhen, was in der Hauptverhandlung mündlich erörtertet wurde. </w:t>
      </w:r>
      <w:r w:rsidRPr="00E41B13">
        <w:rPr>
          <w:rFonts w:ascii="Times New Roman" w:hAnsi="Times New Roman"/>
          <w:i/>
          <w:spacing w:val="-2"/>
          <w:sz w:val="16"/>
          <w:szCs w:val="16"/>
        </w:rPr>
        <w:t>Folge</w:t>
      </w:r>
      <w:r w:rsidRPr="00E41B13">
        <w:rPr>
          <w:rFonts w:ascii="Times New Roman" w:hAnsi="Times New Roman"/>
          <w:spacing w:val="-2"/>
          <w:sz w:val="16"/>
          <w:szCs w:val="16"/>
        </w:rPr>
        <w:t xml:space="preserve"> u.a.: Pflicht zur Verlesung von Urkunden in der Hauptverhandlung (§ 249 I StPO). </w:t>
      </w:r>
      <w:r w:rsidRPr="00E41B13">
        <w:rPr>
          <w:rFonts w:ascii="Times New Roman" w:hAnsi="Times New Roman"/>
          <w:i/>
          <w:spacing w:val="-2"/>
          <w:sz w:val="16"/>
          <w:szCs w:val="16"/>
        </w:rPr>
        <w:t>Gegensatz</w:t>
      </w:r>
      <w:r w:rsidRPr="00E41B13">
        <w:rPr>
          <w:rFonts w:ascii="Times New Roman" w:hAnsi="Times New Roman"/>
          <w:spacing w:val="-2"/>
          <w:sz w:val="16"/>
          <w:szCs w:val="16"/>
        </w:rPr>
        <w:t>: (geheimes) schriftliches Verfahren.</w:t>
      </w:r>
    </w:p>
    <w:p w14:paraId="52515366" w14:textId="52A79396" w:rsidR="00481A37" w:rsidRPr="00E41B13"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56" w:lineRule="exact"/>
        <w:ind w:left="564" w:hanging="564"/>
        <w:jc w:val="both"/>
        <w:rPr>
          <w:rFonts w:ascii="Times New Roman" w:hAnsi="Times New Roman"/>
          <w:spacing w:val="-2"/>
          <w:sz w:val="16"/>
          <w:szCs w:val="16"/>
        </w:rPr>
      </w:pPr>
      <w:r w:rsidRPr="00E41B13">
        <w:rPr>
          <w:rFonts w:ascii="Times New Roman" w:hAnsi="Times New Roman"/>
          <w:spacing w:val="-2"/>
          <w:sz w:val="16"/>
          <w:szCs w:val="16"/>
        </w:rPr>
        <w:tab/>
      </w:r>
      <w:r w:rsidRPr="00E41B13">
        <w:rPr>
          <w:rFonts w:ascii="Times New Roman" w:hAnsi="Times New Roman"/>
          <w:spacing w:val="-2"/>
          <w:sz w:val="16"/>
          <w:szCs w:val="16"/>
          <w:u w:val="single"/>
        </w:rPr>
        <w:t xml:space="preserve">2. </w:t>
      </w:r>
      <w:r w:rsidRPr="00E41B13">
        <w:rPr>
          <w:rFonts w:ascii="Times New Roman" w:hAnsi="Times New Roman"/>
          <w:spacing w:val="-2"/>
          <w:sz w:val="16"/>
          <w:szCs w:val="16"/>
          <w:u w:val="single"/>
        </w:rPr>
        <w:tab/>
        <w:t xml:space="preserve">Der Grundsatz der Öffentlichkeit, § 169 </w:t>
      </w:r>
      <w:r w:rsidR="00636988">
        <w:rPr>
          <w:rFonts w:ascii="Times New Roman" w:hAnsi="Times New Roman"/>
          <w:spacing w:val="-2"/>
          <w:sz w:val="16"/>
          <w:szCs w:val="16"/>
          <w:u w:val="single"/>
        </w:rPr>
        <w:t>I</w:t>
      </w:r>
      <w:r w:rsidRPr="00E41B13">
        <w:rPr>
          <w:rFonts w:ascii="Times New Roman" w:hAnsi="Times New Roman"/>
          <w:spacing w:val="-2"/>
          <w:sz w:val="16"/>
          <w:szCs w:val="16"/>
          <w:u w:val="single"/>
        </w:rPr>
        <w:t xml:space="preserve"> 1 GVG, Art. 6 I 1, 2 EMRK:</w:t>
      </w:r>
      <w:r w:rsidRPr="00E41B13">
        <w:rPr>
          <w:rFonts w:ascii="Times New Roman" w:hAnsi="Times New Roman"/>
          <w:spacing w:val="-2"/>
          <w:sz w:val="16"/>
          <w:szCs w:val="16"/>
        </w:rPr>
        <w:t xml:space="preserve"> Grundsätzlich darf jedermann an der mündlichen Hauptverhandlung teilnehmen. </w:t>
      </w:r>
      <w:r w:rsidRPr="00E41B13">
        <w:rPr>
          <w:rFonts w:ascii="Times New Roman" w:hAnsi="Times New Roman"/>
          <w:i/>
          <w:spacing w:val="-2"/>
          <w:sz w:val="16"/>
          <w:szCs w:val="16"/>
        </w:rPr>
        <w:t>Durchbrechungen</w:t>
      </w:r>
      <w:r w:rsidRPr="00E41B13">
        <w:rPr>
          <w:rFonts w:ascii="Times New Roman" w:hAnsi="Times New Roman"/>
          <w:spacing w:val="-2"/>
          <w:sz w:val="16"/>
          <w:szCs w:val="16"/>
        </w:rPr>
        <w:t xml:space="preserve">: z.B. Schutz der Privatsphäre §§ 169 </w:t>
      </w:r>
      <w:r w:rsidR="00636988">
        <w:rPr>
          <w:rFonts w:ascii="Times New Roman" w:hAnsi="Times New Roman"/>
          <w:spacing w:val="-2"/>
          <w:sz w:val="16"/>
          <w:szCs w:val="16"/>
        </w:rPr>
        <w:t>I</w:t>
      </w:r>
      <w:r w:rsidRPr="00E41B13">
        <w:rPr>
          <w:rFonts w:ascii="Times New Roman" w:hAnsi="Times New Roman"/>
          <w:spacing w:val="-2"/>
          <w:sz w:val="16"/>
          <w:szCs w:val="16"/>
        </w:rPr>
        <w:t xml:space="preserve"> 2, 170 ff. GVG; Jugendstrafrecht, § 48 I JGG.</w:t>
      </w:r>
    </w:p>
    <w:p w14:paraId="14F94866" w14:textId="77777777" w:rsidR="00E41B13" w:rsidRDefault="00E41B13" w:rsidP="00E41B13">
      <w:pPr>
        <w:widowControl/>
        <w:tabs>
          <w:tab w:val="left" w:pos="-720"/>
          <w:tab w:val="left" w:pos="288"/>
          <w:tab w:val="left" w:pos="567"/>
          <w:tab w:val="left" w:pos="864"/>
          <w:tab w:val="left" w:pos="1116"/>
          <w:tab w:val="left" w:pos="1404"/>
          <w:tab w:val="left" w:pos="1692"/>
          <w:tab w:val="left" w:pos="1980"/>
          <w:tab w:val="left" w:pos="2268"/>
          <w:tab w:val="left" w:pos="2880"/>
        </w:tabs>
        <w:spacing w:line="120" w:lineRule="exact"/>
        <w:jc w:val="both"/>
        <w:rPr>
          <w:rFonts w:ascii="Times New Roman" w:hAnsi="Times New Roman"/>
          <w:b/>
          <w:spacing w:val="-2"/>
          <w:sz w:val="16"/>
          <w:szCs w:val="16"/>
        </w:rPr>
      </w:pPr>
    </w:p>
    <w:p w14:paraId="3A5B2A73" w14:textId="7AEB4B0B" w:rsidR="00481A37" w:rsidRPr="00F967F1" w:rsidRDefault="00481A37" w:rsidP="002A6B81">
      <w:pPr>
        <w:widowControl/>
        <w:tabs>
          <w:tab w:val="left" w:pos="-720"/>
          <w:tab w:val="left" w:pos="288"/>
          <w:tab w:val="left" w:pos="567"/>
          <w:tab w:val="left" w:pos="864"/>
          <w:tab w:val="left" w:pos="1116"/>
          <w:tab w:val="left" w:pos="1404"/>
          <w:tab w:val="left" w:pos="1692"/>
          <w:tab w:val="left" w:pos="1980"/>
          <w:tab w:val="left" w:pos="2268"/>
          <w:tab w:val="left" w:pos="2880"/>
        </w:tabs>
        <w:spacing w:line="126" w:lineRule="exact"/>
        <w:jc w:val="both"/>
        <w:rPr>
          <w:rFonts w:ascii="Times New Roman" w:hAnsi="Times New Roman"/>
          <w:spacing w:val="-2"/>
          <w:sz w:val="13"/>
          <w:szCs w:val="13"/>
        </w:rPr>
      </w:pPr>
      <w:r w:rsidRPr="00F967F1">
        <w:rPr>
          <w:rFonts w:ascii="Times New Roman" w:hAnsi="Times New Roman"/>
          <w:b/>
          <w:spacing w:val="-2"/>
          <w:sz w:val="13"/>
          <w:szCs w:val="13"/>
        </w:rPr>
        <w:t xml:space="preserve">Literatur/Lehrbücher: </w:t>
      </w:r>
      <w:r w:rsidR="00E41B13" w:rsidRPr="00F967F1">
        <w:rPr>
          <w:rFonts w:ascii="Times New Roman" w:hAnsi="Times New Roman"/>
          <w:b/>
          <w:spacing w:val="-2"/>
          <w:sz w:val="13"/>
          <w:szCs w:val="13"/>
        </w:rPr>
        <w:tab/>
      </w:r>
      <w:r w:rsidRPr="00F967F1">
        <w:rPr>
          <w:rFonts w:ascii="Times New Roman" w:hAnsi="Times New Roman"/>
          <w:i/>
          <w:spacing w:val="-2"/>
          <w:sz w:val="13"/>
          <w:szCs w:val="13"/>
        </w:rPr>
        <w:t>Heinrich/Reinbacher</w:t>
      </w:r>
      <w:r w:rsidRPr="00F967F1">
        <w:rPr>
          <w:rFonts w:ascii="Times New Roman" w:hAnsi="Times New Roman"/>
          <w:spacing w:val="-2"/>
          <w:sz w:val="13"/>
          <w:szCs w:val="13"/>
        </w:rPr>
        <w:t>, Examinatorium Strafprozessrecht,</w:t>
      </w:r>
      <w:r w:rsidR="000550D4" w:rsidRPr="00F967F1">
        <w:rPr>
          <w:rFonts w:ascii="Times New Roman" w:hAnsi="Times New Roman"/>
          <w:spacing w:val="-2"/>
          <w:sz w:val="13"/>
          <w:szCs w:val="13"/>
        </w:rPr>
        <w:t xml:space="preserve"> </w:t>
      </w:r>
      <w:r w:rsidR="0057707D" w:rsidRPr="00F967F1">
        <w:rPr>
          <w:rFonts w:ascii="Times New Roman" w:hAnsi="Times New Roman"/>
          <w:spacing w:val="-2"/>
          <w:sz w:val="13"/>
          <w:szCs w:val="13"/>
        </w:rPr>
        <w:t>4</w:t>
      </w:r>
      <w:r w:rsidR="000550D4" w:rsidRPr="00F967F1">
        <w:rPr>
          <w:rFonts w:ascii="Times New Roman" w:hAnsi="Times New Roman"/>
          <w:spacing w:val="-2"/>
          <w:sz w:val="13"/>
          <w:szCs w:val="13"/>
        </w:rPr>
        <w:t>. Auflage 20</w:t>
      </w:r>
      <w:r w:rsidR="009D6BE4" w:rsidRPr="00F967F1">
        <w:rPr>
          <w:rFonts w:ascii="Times New Roman" w:hAnsi="Times New Roman"/>
          <w:spacing w:val="-2"/>
          <w:sz w:val="13"/>
          <w:szCs w:val="13"/>
        </w:rPr>
        <w:t>2</w:t>
      </w:r>
      <w:r w:rsidR="0057707D" w:rsidRPr="00F967F1">
        <w:rPr>
          <w:rFonts w:ascii="Times New Roman" w:hAnsi="Times New Roman"/>
          <w:spacing w:val="-2"/>
          <w:sz w:val="13"/>
          <w:szCs w:val="13"/>
        </w:rPr>
        <w:t>3</w:t>
      </w:r>
      <w:r w:rsidR="000550D4" w:rsidRPr="00F967F1">
        <w:rPr>
          <w:rFonts w:ascii="Times New Roman" w:hAnsi="Times New Roman"/>
          <w:spacing w:val="-2"/>
          <w:sz w:val="13"/>
          <w:szCs w:val="13"/>
        </w:rPr>
        <w:t>,</w:t>
      </w:r>
      <w:r w:rsidRPr="00F967F1">
        <w:rPr>
          <w:rFonts w:ascii="Times New Roman" w:hAnsi="Times New Roman"/>
          <w:spacing w:val="-2"/>
          <w:sz w:val="13"/>
          <w:szCs w:val="13"/>
        </w:rPr>
        <w:t xml:space="preserve"> Problem</w:t>
      </w:r>
      <w:r w:rsidR="00DD7B81">
        <w:rPr>
          <w:rFonts w:ascii="Times New Roman" w:hAnsi="Times New Roman"/>
          <w:spacing w:val="-2"/>
          <w:sz w:val="13"/>
          <w:szCs w:val="13"/>
        </w:rPr>
        <w:t> </w:t>
      </w:r>
      <w:r w:rsidRPr="00F967F1">
        <w:rPr>
          <w:rFonts w:ascii="Times New Roman" w:hAnsi="Times New Roman"/>
          <w:spacing w:val="-2"/>
          <w:sz w:val="13"/>
          <w:szCs w:val="13"/>
        </w:rPr>
        <w:t>5.</w:t>
      </w:r>
    </w:p>
    <w:p w14:paraId="56785CDC" w14:textId="3E1F6750" w:rsidR="00481A37" w:rsidRPr="00F967F1" w:rsidRDefault="00481A37" w:rsidP="002A6B81">
      <w:pPr>
        <w:widowControl/>
        <w:tabs>
          <w:tab w:val="left" w:pos="-720"/>
          <w:tab w:val="left" w:pos="288"/>
          <w:tab w:val="left" w:pos="567"/>
          <w:tab w:val="left" w:pos="864"/>
          <w:tab w:val="left" w:pos="1116"/>
          <w:tab w:val="left" w:pos="1418"/>
          <w:tab w:val="left" w:pos="2268"/>
          <w:tab w:val="left" w:pos="2880"/>
        </w:tabs>
        <w:spacing w:line="126" w:lineRule="exact"/>
        <w:ind w:left="1418" w:hanging="1418"/>
        <w:jc w:val="both"/>
        <w:rPr>
          <w:rFonts w:ascii="Times New Roman" w:hAnsi="Times New Roman"/>
          <w:spacing w:val="-2"/>
          <w:sz w:val="13"/>
          <w:szCs w:val="13"/>
        </w:rPr>
      </w:pPr>
      <w:r w:rsidRPr="00F967F1">
        <w:rPr>
          <w:rFonts w:ascii="Times New Roman" w:hAnsi="Times New Roman"/>
          <w:b/>
          <w:spacing w:val="-2"/>
          <w:sz w:val="13"/>
          <w:szCs w:val="13"/>
        </w:rPr>
        <w:t xml:space="preserve">Literatur/Aufsätze: </w:t>
      </w:r>
      <w:r w:rsidR="00E41B13" w:rsidRPr="00F967F1">
        <w:rPr>
          <w:rFonts w:ascii="Times New Roman" w:hAnsi="Times New Roman"/>
          <w:b/>
          <w:spacing w:val="-2"/>
          <w:sz w:val="13"/>
          <w:szCs w:val="13"/>
        </w:rPr>
        <w:tab/>
      </w:r>
      <w:r w:rsidR="00C2699E">
        <w:rPr>
          <w:rFonts w:ascii="Times New Roman" w:hAnsi="Times New Roman"/>
          <w:b/>
          <w:spacing w:val="-2"/>
          <w:sz w:val="13"/>
          <w:szCs w:val="13"/>
        </w:rPr>
        <w:tab/>
      </w:r>
      <w:r w:rsidRPr="00F967F1">
        <w:rPr>
          <w:rFonts w:ascii="Times New Roman" w:hAnsi="Times New Roman"/>
          <w:bCs/>
          <w:i/>
          <w:spacing w:val="-2"/>
          <w:sz w:val="13"/>
          <w:szCs w:val="13"/>
        </w:rPr>
        <w:t>Ambos</w:t>
      </w:r>
      <w:r w:rsidRPr="00F967F1">
        <w:rPr>
          <w:rFonts w:ascii="Times New Roman" w:hAnsi="Times New Roman"/>
          <w:bCs/>
          <w:spacing w:val="-2"/>
          <w:sz w:val="13"/>
          <w:szCs w:val="13"/>
        </w:rPr>
        <w:t xml:space="preserve">, Zum heutigen Verständnis von Akkusationsprinzip und -verfahren aus historischer Sicht, JURA 2008, 586; </w:t>
      </w:r>
      <w:r w:rsidRPr="00F967F1">
        <w:rPr>
          <w:rFonts w:ascii="Times New Roman" w:hAnsi="Times New Roman"/>
          <w:i/>
          <w:spacing w:val="-2"/>
          <w:sz w:val="13"/>
          <w:szCs w:val="13"/>
        </w:rPr>
        <w:t>Blau</w:t>
      </w:r>
      <w:r w:rsidRPr="00F967F1">
        <w:rPr>
          <w:rFonts w:ascii="Times New Roman" w:hAnsi="Times New Roman"/>
          <w:spacing w:val="-2"/>
          <w:sz w:val="13"/>
          <w:szCs w:val="13"/>
        </w:rPr>
        <w:t>, Beweisverbote als rechtsstaatliche Begrenzung der Aufklärungspflicht im Strafproze</w:t>
      </w:r>
      <w:r w:rsidR="00190576" w:rsidRPr="00F967F1">
        <w:rPr>
          <w:rFonts w:ascii="Times New Roman" w:hAnsi="Times New Roman"/>
          <w:spacing w:val="-2"/>
          <w:sz w:val="13"/>
          <w:szCs w:val="13"/>
        </w:rPr>
        <w:t>ss</w:t>
      </w:r>
      <w:r w:rsidRPr="00F967F1">
        <w:rPr>
          <w:rFonts w:ascii="Times New Roman" w:hAnsi="Times New Roman"/>
          <w:spacing w:val="-2"/>
          <w:sz w:val="13"/>
          <w:szCs w:val="13"/>
        </w:rPr>
        <w:t xml:space="preserve">, JURA 1993, 513; </w:t>
      </w:r>
      <w:proofErr w:type="spellStart"/>
      <w:r w:rsidR="00C45EFA" w:rsidRPr="00F967F1">
        <w:rPr>
          <w:rFonts w:ascii="Times New Roman" w:hAnsi="Times New Roman"/>
          <w:i/>
          <w:spacing w:val="-2"/>
          <w:sz w:val="13"/>
          <w:szCs w:val="13"/>
        </w:rPr>
        <w:t>Brunhöber</w:t>
      </w:r>
      <w:proofErr w:type="spellEnd"/>
      <w:r w:rsidR="00C45EFA" w:rsidRPr="00F967F1">
        <w:rPr>
          <w:rFonts w:ascii="Times New Roman" w:hAnsi="Times New Roman"/>
          <w:spacing w:val="-2"/>
          <w:sz w:val="13"/>
          <w:szCs w:val="13"/>
        </w:rPr>
        <w:t xml:space="preserve">, Für ein Grundrecht auf ein faires Verfahren in der strafprozessualen Praxis, ZIS 2010, 761; </w:t>
      </w:r>
      <w:r w:rsidR="00057A13" w:rsidRPr="00F967F1">
        <w:rPr>
          <w:rFonts w:ascii="Times New Roman" w:hAnsi="Times New Roman"/>
          <w:i/>
          <w:spacing w:val="-2"/>
          <w:sz w:val="13"/>
          <w:szCs w:val="13"/>
        </w:rPr>
        <w:t>Eicker</w:t>
      </w:r>
      <w:r w:rsidR="00057A13" w:rsidRPr="00F967F1">
        <w:rPr>
          <w:rFonts w:ascii="Times New Roman" w:hAnsi="Times New Roman"/>
          <w:spacing w:val="-2"/>
          <w:sz w:val="13"/>
          <w:szCs w:val="13"/>
        </w:rPr>
        <w:t xml:space="preserve">, Was der Grundsatz in dubio pro reo bedeutet (und was nicht), JA 2021, 330; </w:t>
      </w:r>
      <w:r w:rsidRPr="00F967F1">
        <w:rPr>
          <w:rFonts w:ascii="Times New Roman" w:hAnsi="Times New Roman"/>
          <w:i/>
          <w:spacing w:val="-2"/>
          <w:sz w:val="13"/>
          <w:szCs w:val="13"/>
        </w:rPr>
        <w:t>Geppert</w:t>
      </w:r>
      <w:r w:rsidRPr="00F967F1">
        <w:rPr>
          <w:rFonts w:ascii="Times New Roman" w:hAnsi="Times New Roman"/>
          <w:spacing w:val="-2"/>
          <w:sz w:val="13"/>
          <w:szCs w:val="13"/>
        </w:rPr>
        <w:t xml:space="preserve">, Das „fair-trial-Prinzip“ nach Art. 6 Abs. 1 Satz 1 EMRK, JURA 1992, 597; </w:t>
      </w:r>
      <w:proofErr w:type="spellStart"/>
      <w:r w:rsidRPr="00F967F1">
        <w:rPr>
          <w:rFonts w:ascii="Times New Roman" w:hAnsi="Times New Roman"/>
          <w:i/>
          <w:spacing w:val="-2"/>
          <w:sz w:val="13"/>
          <w:szCs w:val="13"/>
        </w:rPr>
        <w:t>ders</w:t>
      </w:r>
      <w:proofErr w:type="spellEnd"/>
      <w:r w:rsidRPr="00F967F1">
        <w:rPr>
          <w:rFonts w:ascii="Times New Roman" w:hAnsi="Times New Roman"/>
          <w:i/>
          <w:spacing w:val="-2"/>
          <w:sz w:val="13"/>
          <w:szCs w:val="13"/>
        </w:rPr>
        <w:t>.</w:t>
      </w:r>
      <w:r w:rsidRPr="00F967F1">
        <w:rPr>
          <w:rFonts w:ascii="Times New Roman" w:hAnsi="Times New Roman"/>
          <w:spacing w:val="-2"/>
          <w:sz w:val="13"/>
          <w:szCs w:val="13"/>
        </w:rPr>
        <w:t xml:space="preserve">, Grundlegendes und Aktuelles zur Unschuldsvermutung des Art. 6 Abs. 2 EMRK, JURA 1993, 160; </w:t>
      </w:r>
      <w:proofErr w:type="spellStart"/>
      <w:r w:rsidRPr="00F967F1">
        <w:rPr>
          <w:rFonts w:ascii="Times New Roman" w:hAnsi="Times New Roman"/>
          <w:i/>
          <w:spacing w:val="-2"/>
          <w:sz w:val="13"/>
          <w:szCs w:val="13"/>
        </w:rPr>
        <w:t>ders</w:t>
      </w:r>
      <w:proofErr w:type="spellEnd"/>
      <w:r w:rsidRPr="00F967F1">
        <w:rPr>
          <w:rFonts w:ascii="Times New Roman" w:hAnsi="Times New Roman"/>
          <w:i/>
          <w:spacing w:val="-2"/>
          <w:sz w:val="13"/>
          <w:szCs w:val="13"/>
        </w:rPr>
        <w:t>.</w:t>
      </w:r>
      <w:r w:rsidRPr="00F967F1">
        <w:rPr>
          <w:rFonts w:ascii="Times New Roman" w:hAnsi="Times New Roman"/>
          <w:spacing w:val="-2"/>
          <w:sz w:val="13"/>
          <w:szCs w:val="13"/>
        </w:rPr>
        <w:t xml:space="preserve">, Amtsaufklärungspflicht (§ 244 Abs. 2 StPO) und Aufklärungsrüge im Strafprozess, JURA 2003, 255; </w:t>
      </w:r>
      <w:r w:rsidRPr="00F967F1">
        <w:rPr>
          <w:rFonts w:ascii="Times New Roman" w:hAnsi="Times New Roman"/>
          <w:i/>
          <w:spacing w:val="-2"/>
          <w:sz w:val="13"/>
          <w:szCs w:val="13"/>
        </w:rPr>
        <w:t>Hartmann/Apfel</w:t>
      </w:r>
      <w:r w:rsidRPr="00F967F1">
        <w:rPr>
          <w:rFonts w:ascii="Times New Roman" w:hAnsi="Times New Roman"/>
          <w:spacing w:val="-2"/>
          <w:sz w:val="13"/>
          <w:szCs w:val="13"/>
        </w:rPr>
        <w:t xml:space="preserve">, Das Grundrecht auf ein faires Strafverfahren, JURA 2008, 495; </w:t>
      </w:r>
      <w:r w:rsidRPr="00F967F1">
        <w:rPr>
          <w:rFonts w:ascii="Times New Roman" w:hAnsi="Times New Roman"/>
          <w:i/>
          <w:spacing w:val="-2"/>
          <w:sz w:val="13"/>
          <w:szCs w:val="13"/>
        </w:rPr>
        <w:t>Heinrich</w:t>
      </w:r>
      <w:r w:rsidRPr="00F967F1">
        <w:rPr>
          <w:rFonts w:ascii="Times New Roman" w:hAnsi="Times New Roman"/>
          <w:spacing w:val="-2"/>
          <w:sz w:val="13"/>
          <w:szCs w:val="13"/>
        </w:rPr>
        <w:t xml:space="preserve">, Rechtsstaatliche Mindestgarantien im Strafverfahren, JURA 2003, 167; </w:t>
      </w:r>
      <w:r w:rsidRPr="00F967F1">
        <w:rPr>
          <w:rFonts w:ascii="Times New Roman" w:hAnsi="Times New Roman"/>
          <w:i/>
          <w:spacing w:val="-2"/>
          <w:sz w:val="13"/>
          <w:szCs w:val="13"/>
        </w:rPr>
        <w:t>Huber</w:t>
      </w:r>
      <w:r w:rsidRPr="00F967F1">
        <w:rPr>
          <w:rFonts w:ascii="Times New Roman" w:hAnsi="Times New Roman"/>
          <w:spacing w:val="-2"/>
          <w:sz w:val="13"/>
          <w:szCs w:val="13"/>
        </w:rPr>
        <w:t xml:space="preserve">, Der Anklagegrundsatz, </w:t>
      </w:r>
      <w:proofErr w:type="spellStart"/>
      <w:r w:rsidRPr="00F967F1">
        <w:rPr>
          <w:rFonts w:ascii="Times New Roman" w:hAnsi="Times New Roman"/>
          <w:spacing w:val="-2"/>
          <w:sz w:val="13"/>
          <w:szCs w:val="13"/>
        </w:rPr>
        <w:t>JuS</w:t>
      </w:r>
      <w:proofErr w:type="spellEnd"/>
      <w:r w:rsidRPr="00F967F1">
        <w:rPr>
          <w:rFonts w:ascii="Times New Roman" w:hAnsi="Times New Roman"/>
          <w:spacing w:val="-2"/>
          <w:sz w:val="13"/>
          <w:szCs w:val="13"/>
        </w:rPr>
        <w:t xml:space="preserve"> 2008, 779; </w:t>
      </w:r>
      <w:proofErr w:type="spellStart"/>
      <w:r w:rsidRPr="00F967F1">
        <w:rPr>
          <w:rFonts w:ascii="Times New Roman" w:hAnsi="Times New Roman"/>
          <w:i/>
          <w:spacing w:val="-2"/>
          <w:sz w:val="13"/>
          <w:szCs w:val="13"/>
        </w:rPr>
        <w:t>ders</w:t>
      </w:r>
      <w:proofErr w:type="spellEnd"/>
      <w:r w:rsidRPr="00F967F1">
        <w:rPr>
          <w:rFonts w:ascii="Times New Roman" w:hAnsi="Times New Roman"/>
          <w:i/>
          <w:spacing w:val="-2"/>
          <w:sz w:val="13"/>
          <w:szCs w:val="13"/>
        </w:rPr>
        <w:t>.</w:t>
      </w:r>
      <w:r w:rsidRPr="00F967F1">
        <w:rPr>
          <w:rFonts w:ascii="Times New Roman" w:hAnsi="Times New Roman"/>
          <w:spacing w:val="-2"/>
          <w:sz w:val="13"/>
          <w:szCs w:val="13"/>
        </w:rPr>
        <w:t xml:space="preserve">, Grundwissen – Strafprozessrecht: Umgestaltung der Strafklage und Nachtragsklage, </w:t>
      </w:r>
      <w:proofErr w:type="spellStart"/>
      <w:r w:rsidRPr="00F967F1">
        <w:rPr>
          <w:rFonts w:ascii="Times New Roman" w:hAnsi="Times New Roman"/>
          <w:spacing w:val="-2"/>
          <w:sz w:val="13"/>
          <w:szCs w:val="13"/>
        </w:rPr>
        <w:t>JuS</w:t>
      </w:r>
      <w:proofErr w:type="spellEnd"/>
      <w:r w:rsidRPr="00F967F1">
        <w:rPr>
          <w:rFonts w:ascii="Times New Roman" w:hAnsi="Times New Roman"/>
          <w:spacing w:val="-2"/>
          <w:sz w:val="13"/>
          <w:szCs w:val="13"/>
        </w:rPr>
        <w:t xml:space="preserve"> 2011, 1076; </w:t>
      </w:r>
      <w:proofErr w:type="spellStart"/>
      <w:r w:rsidRPr="00F967F1">
        <w:rPr>
          <w:rFonts w:ascii="Times New Roman" w:hAnsi="Times New Roman"/>
          <w:i/>
          <w:spacing w:val="-2"/>
          <w:sz w:val="13"/>
          <w:szCs w:val="13"/>
        </w:rPr>
        <w:t>ders</w:t>
      </w:r>
      <w:proofErr w:type="spellEnd"/>
      <w:r w:rsidRPr="00F967F1">
        <w:rPr>
          <w:rFonts w:ascii="Times New Roman" w:hAnsi="Times New Roman"/>
          <w:i/>
          <w:spacing w:val="-2"/>
          <w:sz w:val="13"/>
          <w:szCs w:val="13"/>
        </w:rPr>
        <w:t>.</w:t>
      </w:r>
      <w:r w:rsidRPr="00F967F1">
        <w:rPr>
          <w:rFonts w:ascii="Times New Roman" w:hAnsi="Times New Roman"/>
          <w:spacing w:val="-2"/>
          <w:sz w:val="13"/>
          <w:szCs w:val="13"/>
        </w:rPr>
        <w:t xml:space="preserve">, Grundwissen – Strafprozessrecht: In </w:t>
      </w:r>
      <w:proofErr w:type="spellStart"/>
      <w:r w:rsidRPr="00F967F1">
        <w:rPr>
          <w:rFonts w:ascii="Times New Roman" w:hAnsi="Times New Roman"/>
          <w:spacing w:val="-2"/>
          <w:sz w:val="13"/>
          <w:szCs w:val="13"/>
        </w:rPr>
        <w:t>dubio</w:t>
      </w:r>
      <w:proofErr w:type="spellEnd"/>
      <w:r w:rsidRPr="00F967F1">
        <w:rPr>
          <w:rFonts w:ascii="Times New Roman" w:hAnsi="Times New Roman"/>
          <w:spacing w:val="-2"/>
          <w:sz w:val="13"/>
          <w:szCs w:val="13"/>
        </w:rPr>
        <w:t xml:space="preserve"> pro </w:t>
      </w:r>
      <w:proofErr w:type="spellStart"/>
      <w:r w:rsidRPr="00F967F1">
        <w:rPr>
          <w:rFonts w:ascii="Times New Roman" w:hAnsi="Times New Roman"/>
          <w:spacing w:val="-2"/>
          <w:sz w:val="13"/>
          <w:szCs w:val="13"/>
        </w:rPr>
        <w:t>reo</w:t>
      </w:r>
      <w:proofErr w:type="spellEnd"/>
      <w:r w:rsidRPr="00F967F1">
        <w:rPr>
          <w:rFonts w:ascii="Times New Roman" w:hAnsi="Times New Roman"/>
          <w:spacing w:val="-2"/>
          <w:sz w:val="13"/>
          <w:szCs w:val="13"/>
        </w:rPr>
        <w:t xml:space="preserve">, </w:t>
      </w:r>
      <w:proofErr w:type="spellStart"/>
      <w:r w:rsidRPr="00F967F1">
        <w:rPr>
          <w:rFonts w:ascii="Times New Roman" w:hAnsi="Times New Roman"/>
          <w:spacing w:val="-2"/>
          <w:sz w:val="13"/>
          <w:szCs w:val="13"/>
        </w:rPr>
        <w:t>JuS</w:t>
      </w:r>
      <w:proofErr w:type="spellEnd"/>
      <w:r w:rsidRPr="00F967F1">
        <w:rPr>
          <w:rFonts w:ascii="Times New Roman" w:hAnsi="Times New Roman"/>
          <w:spacing w:val="-2"/>
          <w:sz w:val="13"/>
          <w:szCs w:val="13"/>
        </w:rPr>
        <w:t xml:space="preserve"> 2015, 596; </w:t>
      </w:r>
      <w:proofErr w:type="spellStart"/>
      <w:r w:rsidR="00057A13" w:rsidRPr="00F967F1">
        <w:rPr>
          <w:rFonts w:ascii="Times New Roman" w:hAnsi="Times New Roman"/>
          <w:i/>
          <w:spacing w:val="-2"/>
          <w:sz w:val="13"/>
          <w:szCs w:val="13"/>
        </w:rPr>
        <w:t>ders</w:t>
      </w:r>
      <w:proofErr w:type="spellEnd"/>
      <w:r w:rsidR="00057A13" w:rsidRPr="00F967F1">
        <w:rPr>
          <w:rFonts w:ascii="Times New Roman" w:hAnsi="Times New Roman"/>
          <w:i/>
          <w:spacing w:val="-2"/>
          <w:sz w:val="13"/>
          <w:szCs w:val="13"/>
        </w:rPr>
        <w:t>.</w:t>
      </w:r>
      <w:r w:rsidR="00057A13" w:rsidRPr="00F967F1">
        <w:rPr>
          <w:rFonts w:ascii="Times New Roman" w:hAnsi="Times New Roman"/>
          <w:spacing w:val="-2"/>
          <w:sz w:val="13"/>
          <w:szCs w:val="13"/>
        </w:rPr>
        <w:t xml:space="preserve">, Grundwissen Strafprozessrecht – Opportunitätsprinzip, </w:t>
      </w:r>
      <w:proofErr w:type="spellStart"/>
      <w:r w:rsidR="00057A13" w:rsidRPr="00F967F1">
        <w:rPr>
          <w:rFonts w:ascii="Times New Roman" w:hAnsi="Times New Roman"/>
          <w:spacing w:val="-2"/>
          <w:sz w:val="13"/>
          <w:szCs w:val="13"/>
        </w:rPr>
        <w:t>JuS</w:t>
      </w:r>
      <w:proofErr w:type="spellEnd"/>
      <w:r w:rsidR="00057A13" w:rsidRPr="00F967F1">
        <w:rPr>
          <w:rFonts w:ascii="Times New Roman" w:hAnsi="Times New Roman"/>
          <w:spacing w:val="-2"/>
          <w:sz w:val="13"/>
          <w:szCs w:val="13"/>
        </w:rPr>
        <w:t xml:space="preserve"> 2021, 635; </w:t>
      </w:r>
      <w:r w:rsidRPr="00F967F1">
        <w:rPr>
          <w:rFonts w:ascii="Times New Roman" w:hAnsi="Times New Roman"/>
          <w:i/>
          <w:spacing w:val="-2"/>
          <w:sz w:val="13"/>
          <w:szCs w:val="13"/>
        </w:rPr>
        <w:t>Jahn</w:t>
      </w:r>
      <w:r w:rsidRPr="00F967F1">
        <w:rPr>
          <w:rFonts w:ascii="Times New Roman" w:hAnsi="Times New Roman"/>
          <w:spacing w:val="-2"/>
          <w:sz w:val="13"/>
          <w:szCs w:val="13"/>
        </w:rPr>
        <w:t xml:space="preserve">, Verfahrenshindernis wegen Verletzung des Rechts auf umfassende Verteidigung, </w:t>
      </w:r>
      <w:proofErr w:type="spellStart"/>
      <w:r w:rsidRPr="00F967F1">
        <w:rPr>
          <w:rFonts w:ascii="Times New Roman" w:hAnsi="Times New Roman"/>
          <w:spacing w:val="-2"/>
          <w:sz w:val="13"/>
          <w:szCs w:val="13"/>
        </w:rPr>
        <w:t>JuS</w:t>
      </w:r>
      <w:proofErr w:type="spellEnd"/>
      <w:r w:rsidRPr="00F967F1">
        <w:rPr>
          <w:rFonts w:ascii="Times New Roman" w:hAnsi="Times New Roman"/>
          <w:spacing w:val="-2"/>
          <w:sz w:val="13"/>
          <w:szCs w:val="13"/>
        </w:rPr>
        <w:t xml:space="preserve"> 2007, 1058; </w:t>
      </w:r>
      <w:proofErr w:type="spellStart"/>
      <w:r w:rsidRPr="00F967F1">
        <w:rPr>
          <w:rFonts w:ascii="Times New Roman" w:hAnsi="Times New Roman"/>
          <w:i/>
          <w:spacing w:val="-2"/>
          <w:sz w:val="13"/>
          <w:szCs w:val="13"/>
        </w:rPr>
        <w:t>Kargl</w:t>
      </w:r>
      <w:proofErr w:type="spellEnd"/>
      <w:r w:rsidRPr="00F967F1">
        <w:rPr>
          <w:rFonts w:ascii="Times New Roman" w:hAnsi="Times New Roman"/>
          <w:i/>
          <w:spacing w:val="-2"/>
          <w:sz w:val="13"/>
          <w:szCs w:val="13"/>
        </w:rPr>
        <w:t>/Sinner</w:t>
      </w:r>
      <w:r w:rsidRPr="00F967F1">
        <w:rPr>
          <w:rFonts w:ascii="Times New Roman" w:hAnsi="Times New Roman"/>
          <w:spacing w:val="-2"/>
          <w:sz w:val="13"/>
          <w:szCs w:val="13"/>
        </w:rPr>
        <w:t xml:space="preserve">, Der Öffentlichkeitsgrundsatz und das öffentliche Interesse in § 153a StPO, JURA 1998, 231; </w:t>
      </w:r>
      <w:r w:rsidRPr="00F967F1">
        <w:rPr>
          <w:rFonts w:ascii="Times New Roman" w:hAnsi="Times New Roman"/>
          <w:i/>
          <w:spacing w:val="-2"/>
          <w:sz w:val="13"/>
          <w:szCs w:val="13"/>
        </w:rPr>
        <w:t>Krehl/Eidam</w:t>
      </w:r>
      <w:r w:rsidRPr="00F967F1">
        <w:rPr>
          <w:rFonts w:ascii="Times New Roman" w:hAnsi="Times New Roman"/>
          <w:spacing w:val="-2"/>
          <w:sz w:val="13"/>
          <w:szCs w:val="13"/>
        </w:rPr>
        <w:t xml:space="preserve">, Die überlange Dauer von Strafverfahren, NStZ 2006, 1; </w:t>
      </w:r>
      <w:r w:rsidRPr="00F967F1">
        <w:rPr>
          <w:rFonts w:ascii="Times New Roman" w:hAnsi="Times New Roman"/>
          <w:i/>
          <w:spacing w:val="-2"/>
          <w:sz w:val="13"/>
          <w:szCs w:val="13"/>
        </w:rPr>
        <w:t>Kudlich</w:t>
      </w:r>
      <w:r w:rsidRPr="00F967F1">
        <w:rPr>
          <w:rFonts w:ascii="Times New Roman" w:hAnsi="Times New Roman"/>
          <w:spacing w:val="-2"/>
          <w:sz w:val="13"/>
          <w:szCs w:val="13"/>
        </w:rPr>
        <w:t>, Der Öffentlichkeitsgrundsatz im Strafproze</w:t>
      </w:r>
      <w:r w:rsidR="00536468" w:rsidRPr="00F967F1">
        <w:rPr>
          <w:rFonts w:ascii="Times New Roman" w:hAnsi="Times New Roman"/>
          <w:spacing w:val="-2"/>
          <w:sz w:val="13"/>
          <w:szCs w:val="13"/>
        </w:rPr>
        <w:t>ss</w:t>
      </w:r>
      <w:r w:rsidRPr="00F967F1">
        <w:rPr>
          <w:rFonts w:ascii="Times New Roman" w:hAnsi="Times New Roman"/>
          <w:spacing w:val="-2"/>
          <w:sz w:val="13"/>
          <w:szCs w:val="13"/>
        </w:rPr>
        <w:t xml:space="preserve">, JA 2000, 970; </w:t>
      </w:r>
      <w:r w:rsidR="00CD665B" w:rsidRPr="00F967F1">
        <w:rPr>
          <w:rFonts w:ascii="Times New Roman" w:hAnsi="Times New Roman"/>
          <w:i/>
          <w:spacing w:val="-2"/>
          <w:sz w:val="13"/>
          <w:szCs w:val="13"/>
        </w:rPr>
        <w:t>Liebhart</w:t>
      </w:r>
      <w:r w:rsidR="00CD665B" w:rsidRPr="00F967F1">
        <w:rPr>
          <w:rFonts w:ascii="Times New Roman" w:hAnsi="Times New Roman"/>
          <w:spacing w:val="-2"/>
          <w:sz w:val="13"/>
          <w:szCs w:val="13"/>
        </w:rPr>
        <w:t xml:space="preserve">, Das Beschleunigungsgebot in Strafsachen – Grundlagen und Auswirkungen, NStZ 2017, 254; </w:t>
      </w:r>
      <w:proofErr w:type="spellStart"/>
      <w:r w:rsidRPr="00F967F1">
        <w:rPr>
          <w:rFonts w:ascii="Times New Roman" w:hAnsi="Times New Roman"/>
          <w:i/>
          <w:spacing w:val="-2"/>
          <w:sz w:val="13"/>
          <w:szCs w:val="13"/>
        </w:rPr>
        <w:t>Peglau</w:t>
      </w:r>
      <w:proofErr w:type="spellEnd"/>
      <w:r w:rsidRPr="00F967F1">
        <w:rPr>
          <w:rFonts w:ascii="Times New Roman" w:hAnsi="Times New Roman"/>
          <w:spacing w:val="-2"/>
          <w:sz w:val="13"/>
          <w:szCs w:val="13"/>
        </w:rPr>
        <w:t xml:space="preserve">, Unschuldsvermutung (Art 6 II EMRK) und Widerruf der Strafaussetzung zur Bewährung wegen noch nicht rechtskräftig abgeurteilter (neuer) Straftat, JA 2001, 244; </w:t>
      </w:r>
      <w:r w:rsidRPr="00F967F1">
        <w:rPr>
          <w:rFonts w:ascii="Times New Roman" w:hAnsi="Times New Roman"/>
          <w:i/>
          <w:spacing w:val="-2"/>
          <w:sz w:val="13"/>
          <w:szCs w:val="13"/>
        </w:rPr>
        <w:t>Ranft</w:t>
      </w:r>
      <w:r w:rsidRPr="00F967F1">
        <w:rPr>
          <w:rFonts w:ascii="Times New Roman" w:hAnsi="Times New Roman"/>
          <w:spacing w:val="-2"/>
          <w:sz w:val="13"/>
          <w:szCs w:val="13"/>
        </w:rPr>
        <w:t>, Verfahrensöffentlichkeit und „Medienöffentlichkeit“ im Strafproze</w:t>
      </w:r>
      <w:r w:rsidR="00190576" w:rsidRPr="00F967F1">
        <w:rPr>
          <w:rFonts w:ascii="Times New Roman" w:hAnsi="Times New Roman"/>
          <w:spacing w:val="-2"/>
          <w:sz w:val="13"/>
          <w:szCs w:val="13"/>
        </w:rPr>
        <w:t>ss</w:t>
      </w:r>
      <w:r w:rsidRPr="00F967F1">
        <w:rPr>
          <w:rFonts w:ascii="Times New Roman" w:hAnsi="Times New Roman"/>
          <w:spacing w:val="-2"/>
          <w:sz w:val="13"/>
          <w:szCs w:val="13"/>
        </w:rPr>
        <w:t xml:space="preserve">, JURA 1995, 573; </w:t>
      </w:r>
      <w:r w:rsidRPr="00F967F1">
        <w:rPr>
          <w:rFonts w:ascii="Times New Roman" w:hAnsi="Times New Roman"/>
          <w:i/>
          <w:spacing w:val="-2"/>
          <w:sz w:val="13"/>
          <w:szCs w:val="13"/>
        </w:rPr>
        <w:t>Schulenburg</w:t>
      </w:r>
      <w:r w:rsidRPr="00F967F1">
        <w:rPr>
          <w:rFonts w:ascii="Times New Roman" w:hAnsi="Times New Roman"/>
          <w:spacing w:val="-2"/>
          <w:sz w:val="13"/>
          <w:szCs w:val="13"/>
        </w:rPr>
        <w:t xml:space="preserve">, Legalitäts- und Opportunitätsprinzip im Strafverfahren, </w:t>
      </w:r>
      <w:proofErr w:type="spellStart"/>
      <w:r w:rsidRPr="00F967F1">
        <w:rPr>
          <w:rFonts w:ascii="Times New Roman" w:hAnsi="Times New Roman"/>
          <w:spacing w:val="-2"/>
          <w:sz w:val="13"/>
          <w:szCs w:val="13"/>
        </w:rPr>
        <w:t>JuS</w:t>
      </w:r>
      <w:proofErr w:type="spellEnd"/>
      <w:r w:rsidRPr="00F967F1">
        <w:rPr>
          <w:rFonts w:ascii="Times New Roman" w:hAnsi="Times New Roman"/>
          <w:spacing w:val="-2"/>
          <w:sz w:val="13"/>
          <w:szCs w:val="13"/>
        </w:rPr>
        <w:t xml:space="preserve"> 2004, 765; </w:t>
      </w:r>
      <w:r w:rsidRPr="00F967F1">
        <w:rPr>
          <w:rFonts w:ascii="Times New Roman" w:hAnsi="Times New Roman"/>
          <w:i/>
          <w:spacing w:val="-2"/>
          <w:sz w:val="13"/>
          <w:szCs w:val="13"/>
        </w:rPr>
        <w:t>Sinn/Maly</w:t>
      </w:r>
      <w:r w:rsidRPr="00F967F1">
        <w:rPr>
          <w:rFonts w:ascii="Times New Roman" w:hAnsi="Times New Roman"/>
          <w:spacing w:val="-2"/>
          <w:sz w:val="13"/>
          <w:szCs w:val="13"/>
        </w:rPr>
        <w:t>, Zu den strafprozessualen Folgen einer rechtsstaatswidrigen Tatprovokation – Zugleich Besprechung von EGMR, Urt. v. 23.10.2014 – 54648/09 (Furcht v. Germany), NStZ 2015, 379</w:t>
      </w:r>
      <w:r w:rsidR="00401395" w:rsidRPr="00F967F1">
        <w:rPr>
          <w:rFonts w:ascii="Times New Roman" w:hAnsi="Times New Roman"/>
          <w:spacing w:val="-2"/>
          <w:sz w:val="13"/>
          <w:szCs w:val="13"/>
        </w:rPr>
        <w:t>.</w:t>
      </w:r>
    </w:p>
    <w:p w14:paraId="628F5104" w14:textId="69882399" w:rsidR="00481A37" w:rsidRPr="00F967F1" w:rsidRDefault="00481A37" w:rsidP="00F967F1">
      <w:pPr>
        <w:widowControl/>
        <w:tabs>
          <w:tab w:val="left" w:pos="-720"/>
          <w:tab w:val="left" w:pos="288"/>
          <w:tab w:val="left" w:pos="567"/>
          <w:tab w:val="left" w:pos="864"/>
          <w:tab w:val="left" w:pos="1116"/>
          <w:tab w:val="left" w:pos="1404"/>
          <w:tab w:val="left" w:pos="1701"/>
          <w:tab w:val="left" w:pos="2268"/>
          <w:tab w:val="left" w:pos="2880"/>
        </w:tabs>
        <w:spacing w:line="126" w:lineRule="exact"/>
        <w:ind w:left="1400" w:hanging="1400"/>
        <w:jc w:val="both"/>
        <w:rPr>
          <w:rFonts w:ascii="Times New Roman" w:hAnsi="Times New Roman"/>
          <w:spacing w:val="-2"/>
          <w:sz w:val="13"/>
          <w:szCs w:val="13"/>
        </w:rPr>
      </w:pPr>
      <w:r w:rsidRPr="00F967F1">
        <w:rPr>
          <w:rFonts w:ascii="Times New Roman" w:hAnsi="Times New Roman"/>
          <w:b/>
          <w:spacing w:val="-2"/>
          <w:sz w:val="13"/>
          <w:szCs w:val="13"/>
        </w:rPr>
        <w:t>Literatur/Fälle:</w:t>
      </w:r>
      <w:r w:rsidRPr="00F967F1">
        <w:rPr>
          <w:rFonts w:ascii="Times New Roman" w:hAnsi="Times New Roman"/>
          <w:b/>
          <w:spacing w:val="-2"/>
          <w:sz w:val="13"/>
          <w:szCs w:val="13"/>
        </w:rPr>
        <w:tab/>
      </w:r>
      <w:r w:rsidR="00E41B13" w:rsidRPr="00F967F1">
        <w:rPr>
          <w:rFonts w:ascii="Times New Roman" w:hAnsi="Times New Roman"/>
          <w:b/>
          <w:spacing w:val="-2"/>
          <w:sz w:val="13"/>
          <w:szCs w:val="13"/>
        </w:rPr>
        <w:tab/>
      </w:r>
      <w:r w:rsidR="00C2699E">
        <w:rPr>
          <w:rFonts w:ascii="Times New Roman" w:hAnsi="Times New Roman"/>
          <w:b/>
          <w:spacing w:val="-2"/>
          <w:sz w:val="13"/>
          <w:szCs w:val="13"/>
        </w:rPr>
        <w:tab/>
      </w:r>
      <w:r w:rsidRPr="00F967F1">
        <w:rPr>
          <w:rFonts w:ascii="Times New Roman" w:hAnsi="Times New Roman"/>
          <w:i/>
          <w:spacing w:val="-2"/>
          <w:sz w:val="13"/>
          <w:szCs w:val="13"/>
        </w:rPr>
        <w:t>Beulke/Satzger</w:t>
      </w:r>
      <w:r w:rsidRPr="00F967F1">
        <w:rPr>
          <w:rFonts w:ascii="Times New Roman" w:hAnsi="Times New Roman"/>
          <w:spacing w:val="-2"/>
          <w:sz w:val="13"/>
          <w:szCs w:val="13"/>
        </w:rPr>
        <w:t xml:space="preserve">, Der fehlgeschlagene Deal und seine prozessualen Folgen, </w:t>
      </w:r>
      <w:proofErr w:type="spellStart"/>
      <w:r w:rsidRPr="00F967F1">
        <w:rPr>
          <w:rFonts w:ascii="Times New Roman" w:hAnsi="Times New Roman"/>
          <w:spacing w:val="-2"/>
          <w:sz w:val="13"/>
          <w:szCs w:val="13"/>
        </w:rPr>
        <w:t>JuS</w:t>
      </w:r>
      <w:proofErr w:type="spellEnd"/>
      <w:r w:rsidRPr="00F967F1">
        <w:rPr>
          <w:rFonts w:ascii="Times New Roman" w:hAnsi="Times New Roman"/>
          <w:spacing w:val="-2"/>
          <w:sz w:val="13"/>
          <w:szCs w:val="13"/>
        </w:rPr>
        <w:t xml:space="preserve"> 1997, 1074</w:t>
      </w:r>
      <w:bookmarkStart w:id="0" w:name="_Hlk145508330"/>
      <w:r w:rsidR="003D7D1F" w:rsidRPr="00F967F1">
        <w:rPr>
          <w:rFonts w:ascii="Times New Roman" w:hAnsi="Times New Roman"/>
          <w:spacing w:val="-2"/>
          <w:sz w:val="13"/>
          <w:szCs w:val="13"/>
        </w:rPr>
        <w:t xml:space="preserve">; </w:t>
      </w:r>
      <w:proofErr w:type="spellStart"/>
      <w:r w:rsidR="003D7D1F" w:rsidRPr="00F967F1">
        <w:rPr>
          <w:rFonts w:ascii="Times New Roman" w:hAnsi="Times New Roman"/>
          <w:i/>
          <w:iCs/>
          <w:spacing w:val="-2"/>
          <w:sz w:val="13"/>
          <w:szCs w:val="13"/>
        </w:rPr>
        <w:t>Weiss</w:t>
      </w:r>
      <w:proofErr w:type="spellEnd"/>
      <w:r w:rsidR="003D7D1F" w:rsidRPr="00F967F1">
        <w:rPr>
          <w:rFonts w:ascii="Times New Roman" w:hAnsi="Times New Roman"/>
          <w:i/>
          <w:iCs/>
          <w:spacing w:val="-2"/>
          <w:sz w:val="13"/>
          <w:szCs w:val="13"/>
        </w:rPr>
        <w:t xml:space="preserve">, </w:t>
      </w:r>
      <w:r w:rsidR="003D7D1F" w:rsidRPr="00F967F1">
        <w:rPr>
          <w:rFonts w:ascii="Times New Roman" w:hAnsi="Times New Roman"/>
          <w:spacing w:val="-2"/>
          <w:sz w:val="13"/>
          <w:szCs w:val="13"/>
        </w:rPr>
        <w:t>Legalitätsprinzip und strafprozessuale Zwangsmaßnahmen,</w:t>
      </w:r>
      <w:r w:rsidR="00F967F1">
        <w:rPr>
          <w:rFonts w:ascii="Times New Roman" w:hAnsi="Times New Roman"/>
          <w:spacing w:val="-2"/>
          <w:sz w:val="13"/>
          <w:szCs w:val="13"/>
        </w:rPr>
        <w:t xml:space="preserve"> </w:t>
      </w:r>
      <w:r w:rsidR="003D7D1F" w:rsidRPr="00F967F1">
        <w:rPr>
          <w:rFonts w:ascii="Times New Roman" w:hAnsi="Times New Roman"/>
          <w:spacing w:val="-2"/>
          <w:sz w:val="13"/>
          <w:szCs w:val="13"/>
        </w:rPr>
        <w:t>JA</w:t>
      </w:r>
      <w:r w:rsidR="00F967F1">
        <w:rPr>
          <w:rFonts w:ascii="Times New Roman" w:hAnsi="Times New Roman"/>
          <w:spacing w:val="-2"/>
          <w:sz w:val="13"/>
          <w:szCs w:val="13"/>
        </w:rPr>
        <w:t xml:space="preserve"> </w:t>
      </w:r>
      <w:r w:rsidR="003D7D1F" w:rsidRPr="00F967F1">
        <w:rPr>
          <w:rFonts w:ascii="Times New Roman" w:hAnsi="Times New Roman"/>
          <w:spacing w:val="-2"/>
          <w:sz w:val="13"/>
          <w:szCs w:val="13"/>
        </w:rPr>
        <w:t>2023, 462</w:t>
      </w:r>
      <w:r w:rsidRPr="00F967F1">
        <w:rPr>
          <w:rFonts w:ascii="Times New Roman" w:hAnsi="Times New Roman"/>
          <w:spacing w:val="-2"/>
          <w:sz w:val="13"/>
          <w:szCs w:val="13"/>
        </w:rPr>
        <w:t>.</w:t>
      </w:r>
      <w:bookmarkEnd w:id="0"/>
    </w:p>
    <w:p w14:paraId="2F23F247" w14:textId="653B025B" w:rsidR="00653F85" w:rsidRPr="00F967F1" w:rsidRDefault="00481A37" w:rsidP="002A6B81">
      <w:pPr>
        <w:widowControl/>
        <w:tabs>
          <w:tab w:val="left" w:pos="-720"/>
          <w:tab w:val="left" w:pos="288"/>
          <w:tab w:val="left" w:pos="567"/>
          <w:tab w:val="left" w:pos="864"/>
          <w:tab w:val="left" w:pos="1116"/>
          <w:tab w:val="left" w:pos="1418"/>
          <w:tab w:val="left" w:pos="1692"/>
          <w:tab w:val="left" w:pos="2268"/>
          <w:tab w:val="left" w:pos="2880"/>
        </w:tabs>
        <w:spacing w:line="126" w:lineRule="exact"/>
        <w:ind w:left="1418" w:hanging="1418"/>
        <w:jc w:val="both"/>
        <w:rPr>
          <w:sz w:val="13"/>
          <w:szCs w:val="13"/>
        </w:rPr>
      </w:pPr>
      <w:r w:rsidRPr="00F967F1">
        <w:rPr>
          <w:rFonts w:ascii="Times New Roman" w:hAnsi="Times New Roman"/>
          <w:b/>
          <w:spacing w:val="-2"/>
          <w:sz w:val="13"/>
          <w:szCs w:val="13"/>
        </w:rPr>
        <w:t xml:space="preserve">Rechtsprechung: </w:t>
      </w:r>
      <w:r w:rsidRPr="00F967F1">
        <w:rPr>
          <w:rFonts w:ascii="Times New Roman" w:hAnsi="Times New Roman"/>
          <w:b/>
          <w:spacing w:val="-2"/>
          <w:sz w:val="13"/>
          <w:szCs w:val="13"/>
        </w:rPr>
        <w:tab/>
      </w:r>
      <w:r w:rsidR="00E41B13" w:rsidRPr="00F967F1">
        <w:rPr>
          <w:rFonts w:ascii="Times New Roman" w:hAnsi="Times New Roman"/>
          <w:b/>
          <w:spacing w:val="-2"/>
          <w:sz w:val="13"/>
          <w:szCs w:val="13"/>
        </w:rPr>
        <w:tab/>
      </w:r>
      <w:r w:rsidRPr="00F967F1">
        <w:rPr>
          <w:rFonts w:ascii="Times New Roman" w:hAnsi="Times New Roman"/>
          <w:b/>
          <w:spacing w:val="-2"/>
          <w:sz w:val="13"/>
          <w:szCs w:val="13"/>
        </w:rPr>
        <w:t>EGMR NJW 2010, 3145</w:t>
      </w:r>
      <w:r w:rsidRPr="00F967F1">
        <w:rPr>
          <w:rFonts w:ascii="Times New Roman" w:hAnsi="Times New Roman"/>
          <w:spacing w:val="-2"/>
          <w:sz w:val="13"/>
          <w:szCs w:val="13"/>
        </w:rPr>
        <w:t xml:space="preserve"> – Gäfgen (fair-trial-Prinzip); </w:t>
      </w:r>
      <w:r w:rsidRPr="00F967F1">
        <w:rPr>
          <w:rFonts w:ascii="Times New Roman" w:hAnsi="Times New Roman"/>
          <w:b/>
          <w:spacing w:val="-2"/>
          <w:sz w:val="13"/>
          <w:szCs w:val="13"/>
        </w:rPr>
        <w:t>EGMR NStZ 2015, 412</w:t>
      </w:r>
      <w:r w:rsidRPr="00F967F1">
        <w:rPr>
          <w:rFonts w:ascii="Times New Roman" w:hAnsi="Times New Roman"/>
          <w:spacing w:val="-2"/>
          <w:sz w:val="13"/>
          <w:szCs w:val="13"/>
        </w:rPr>
        <w:t xml:space="preserve"> – Konventionsverstoß (Beweisverwertungsverbot wegen unzulässiger Tatprovokation); </w:t>
      </w:r>
      <w:r w:rsidRPr="00F967F1">
        <w:rPr>
          <w:rFonts w:ascii="Times New Roman" w:hAnsi="Times New Roman"/>
          <w:b/>
          <w:spacing w:val="-2"/>
          <w:sz w:val="13"/>
          <w:szCs w:val="13"/>
        </w:rPr>
        <w:t>BVerfG NJW 2001, 2707</w:t>
      </w:r>
      <w:r w:rsidRPr="00F967F1">
        <w:rPr>
          <w:rFonts w:ascii="Times New Roman" w:hAnsi="Times New Roman"/>
          <w:spacing w:val="-2"/>
          <w:sz w:val="13"/>
          <w:szCs w:val="13"/>
        </w:rPr>
        <w:t xml:space="preserve"> – Bewährungsaussetzung (Überlange Verfahrensdauer); </w:t>
      </w:r>
      <w:r w:rsidRPr="00F967F1">
        <w:rPr>
          <w:rFonts w:ascii="Times New Roman" w:hAnsi="Times New Roman"/>
          <w:b/>
          <w:spacing w:val="-2"/>
          <w:sz w:val="13"/>
          <w:szCs w:val="13"/>
        </w:rPr>
        <w:t>BGHSt 16, 164</w:t>
      </w:r>
      <w:r w:rsidRPr="00F967F1">
        <w:rPr>
          <w:rFonts w:ascii="Times New Roman" w:hAnsi="Times New Roman"/>
          <w:spacing w:val="-2"/>
          <w:sz w:val="13"/>
          <w:szCs w:val="13"/>
        </w:rPr>
        <w:t xml:space="preserve"> – Geständnis (Keine Anwendung des „In-dubio“-Grundsatzes bei sonstigen Verfahrensfehlern); </w:t>
      </w:r>
      <w:r w:rsidRPr="00F967F1">
        <w:rPr>
          <w:rFonts w:ascii="Times New Roman" w:hAnsi="Times New Roman"/>
          <w:b/>
          <w:spacing w:val="-2"/>
          <w:sz w:val="13"/>
          <w:szCs w:val="13"/>
        </w:rPr>
        <w:t>BGHSt 18, 274</w:t>
      </w:r>
      <w:r w:rsidRPr="00F967F1">
        <w:rPr>
          <w:rFonts w:ascii="Times New Roman" w:hAnsi="Times New Roman"/>
          <w:spacing w:val="-2"/>
          <w:sz w:val="13"/>
          <w:szCs w:val="13"/>
        </w:rPr>
        <w:t xml:space="preserve"> – Tatzeitpunkt („In dubio pro reo“ bei Fragen der Verjährung); </w:t>
      </w:r>
      <w:r w:rsidRPr="00F967F1">
        <w:rPr>
          <w:rFonts w:ascii="Times New Roman" w:hAnsi="Times New Roman"/>
          <w:b/>
          <w:spacing w:val="-2"/>
          <w:sz w:val="13"/>
          <w:szCs w:val="13"/>
        </w:rPr>
        <w:t>BGHSt 34, 324</w:t>
      </w:r>
      <w:r w:rsidRPr="00F967F1">
        <w:rPr>
          <w:rFonts w:ascii="Times New Roman" w:hAnsi="Times New Roman"/>
          <w:spacing w:val="-2"/>
          <w:sz w:val="13"/>
          <w:szCs w:val="13"/>
        </w:rPr>
        <w:t xml:space="preserve"> – Alibibeweis (Zulässigkeit der Wertung widersprüchlichen Verhaltens zeugnisverweigerungsberechtigter Personen); </w:t>
      </w:r>
      <w:r w:rsidRPr="00F967F1">
        <w:rPr>
          <w:rFonts w:ascii="Times New Roman" w:hAnsi="Times New Roman"/>
          <w:b/>
          <w:spacing w:val="-2"/>
          <w:sz w:val="13"/>
          <w:szCs w:val="13"/>
        </w:rPr>
        <w:t>BGHSt 35, 137</w:t>
      </w:r>
      <w:r w:rsidRPr="00F967F1">
        <w:rPr>
          <w:rFonts w:ascii="Times New Roman" w:hAnsi="Times New Roman"/>
          <w:spacing w:val="-2"/>
          <w:sz w:val="13"/>
          <w:szCs w:val="13"/>
        </w:rPr>
        <w:t xml:space="preserve"> – Verfahrensdauer (Strafmilderung bei überlanger Verfahrensdauer); </w:t>
      </w:r>
      <w:r w:rsidRPr="00F967F1">
        <w:rPr>
          <w:rFonts w:ascii="Times New Roman" w:hAnsi="Times New Roman"/>
          <w:b/>
          <w:spacing w:val="-2"/>
          <w:sz w:val="13"/>
          <w:szCs w:val="13"/>
        </w:rPr>
        <w:t>BGHSt 41, 153</w:t>
      </w:r>
      <w:r w:rsidRPr="00F967F1">
        <w:rPr>
          <w:rFonts w:ascii="Times New Roman" w:hAnsi="Times New Roman"/>
          <w:spacing w:val="-2"/>
          <w:sz w:val="13"/>
          <w:szCs w:val="13"/>
        </w:rPr>
        <w:t xml:space="preserve"> – Alibi (Freie richterliche Beweiswürdigung);</w:t>
      </w:r>
      <w:r w:rsidRPr="00F967F1">
        <w:rPr>
          <w:rFonts w:ascii="Arial" w:hAnsi="Arial" w:cs="Times New Roman"/>
          <w:b/>
          <w:bCs/>
          <w:color w:val="339966"/>
          <w:sz w:val="13"/>
          <w:szCs w:val="13"/>
        </w:rPr>
        <w:t xml:space="preserve"> </w:t>
      </w:r>
      <w:r w:rsidRPr="00F967F1">
        <w:rPr>
          <w:rFonts w:ascii="Times New Roman" w:hAnsi="Times New Roman"/>
          <w:b/>
          <w:bCs/>
          <w:spacing w:val="-2"/>
          <w:sz w:val="13"/>
          <w:szCs w:val="13"/>
        </w:rPr>
        <w:t>BGHSt 42, 139 </w:t>
      </w:r>
      <w:r w:rsidRPr="00F967F1">
        <w:rPr>
          <w:rFonts w:ascii="Times New Roman" w:hAnsi="Times New Roman"/>
          <w:bCs/>
          <w:spacing w:val="-2"/>
          <w:sz w:val="13"/>
          <w:szCs w:val="13"/>
        </w:rPr>
        <w:t xml:space="preserve">– </w:t>
      </w:r>
      <w:proofErr w:type="spellStart"/>
      <w:r w:rsidR="009A53B0" w:rsidRPr="00F967F1">
        <w:rPr>
          <w:rFonts w:ascii="Times New Roman" w:hAnsi="Times New Roman"/>
          <w:bCs/>
          <w:spacing w:val="-2"/>
          <w:sz w:val="13"/>
          <w:szCs w:val="13"/>
        </w:rPr>
        <w:t>Hörfalle</w:t>
      </w:r>
      <w:proofErr w:type="spellEnd"/>
      <w:r w:rsidR="009A53B0" w:rsidRPr="00F967F1">
        <w:rPr>
          <w:rFonts w:ascii="Times New Roman" w:hAnsi="Times New Roman"/>
          <w:bCs/>
          <w:spacing w:val="-2"/>
          <w:sz w:val="13"/>
          <w:szCs w:val="13"/>
        </w:rPr>
        <w:t xml:space="preserve"> </w:t>
      </w:r>
      <w:r w:rsidR="00721502" w:rsidRPr="00F967F1">
        <w:rPr>
          <w:rFonts w:ascii="Times New Roman" w:hAnsi="Times New Roman"/>
          <w:bCs/>
          <w:spacing w:val="-2"/>
          <w:sz w:val="13"/>
          <w:szCs w:val="13"/>
        </w:rPr>
        <w:t xml:space="preserve">II </w:t>
      </w:r>
      <w:r w:rsidR="009A53B0" w:rsidRPr="00F967F1">
        <w:rPr>
          <w:rFonts w:ascii="Times New Roman" w:hAnsi="Times New Roman"/>
          <w:bCs/>
          <w:spacing w:val="-2"/>
          <w:sz w:val="13"/>
          <w:szCs w:val="13"/>
        </w:rPr>
        <w:t>(Keine Täuschung bei Mithören am Zweithörer)</w:t>
      </w:r>
      <w:r w:rsidRPr="00F967F1">
        <w:rPr>
          <w:rFonts w:ascii="Times New Roman" w:hAnsi="Times New Roman"/>
          <w:bCs/>
          <w:spacing w:val="-2"/>
          <w:sz w:val="13"/>
          <w:szCs w:val="13"/>
        </w:rPr>
        <w:t>;</w:t>
      </w:r>
      <w:r w:rsidRPr="00F967F1">
        <w:rPr>
          <w:rFonts w:ascii="Times New Roman" w:hAnsi="Times New Roman"/>
          <w:spacing w:val="-2"/>
          <w:sz w:val="13"/>
          <w:szCs w:val="13"/>
        </w:rPr>
        <w:t xml:space="preserve"> </w:t>
      </w:r>
      <w:r w:rsidRPr="00F967F1">
        <w:rPr>
          <w:rFonts w:ascii="Times New Roman" w:hAnsi="Times New Roman"/>
          <w:b/>
          <w:spacing w:val="-2"/>
          <w:sz w:val="13"/>
          <w:szCs w:val="13"/>
        </w:rPr>
        <w:t>BGHSt 42, 191</w:t>
      </w:r>
      <w:r w:rsidRPr="00F967F1">
        <w:rPr>
          <w:rFonts w:ascii="Times New Roman" w:hAnsi="Times New Roman"/>
          <w:spacing w:val="-2"/>
          <w:sz w:val="13"/>
          <w:szCs w:val="13"/>
        </w:rPr>
        <w:t xml:space="preserve"> – Prozessabsprache (Verstoß gegen „fair-trial“-Grundsatz kein Prozesshindernis); </w:t>
      </w:r>
      <w:r w:rsidRPr="00F967F1">
        <w:rPr>
          <w:rFonts w:ascii="Times New Roman" w:hAnsi="Times New Roman"/>
          <w:b/>
          <w:spacing w:val="-2"/>
          <w:sz w:val="13"/>
          <w:szCs w:val="13"/>
        </w:rPr>
        <w:t>BGHSt 45, 321</w:t>
      </w:r>
      <w:r w:rsidRPr="00F967F1">
        <w:rPr>
          <w:rFonts w:ascii="Times New Roman" w:hAnsi="Times New Roman"/>
          <w:spacing w:val="-2"/>
          <w:sz w:val="13"/>
          <w:szCs w:val="13"/>
        </w:rPr>
        <w:t xml:space="preserve"> – </w:t>
      </w:r>
      <w:proofErr w:type="spellStart"/>
      <w:r w:rsidRPr="00F967F1">
        <w:rPr>
          <w:rFonts w:ascii="Times New Roman" w:hAnsi="Times New Roman"/>
          <w:spacing w:val="-2"/>
          <w:sz w:val="13"/>
          <w:szCs w:val="13"/>
        </w:rPr>
        <w:t>Texeira</w:t>
      </w:r>
      <w:proofErr w:type="spellEnd"/>
      <w:r w:rsidRPr="00F967F1">
        <w:rPr>
          <w:rFonts w:ascii="Times New Roman" w:hAnsi="Times New Roman"/>
          <w:spacing w:val="-2"/>
          <w:sz w:val="13"/>
          <w:szCs w:val="13"/>
        </w:rPr>
        <w:t xml:space="preserve"> de Castro (Tatprovokation durch V-Mann als Verstoß gegen den „fair-trial“-Grundsatz); </w:t>
      </w:r>
      <w:r w:rsidRPr="00F967F1">
        <w:rPr>
          <w:rFonts w:ascii="Times New Roman" w:hAnsi="Times New Roman"/>
          <w:b/>
          <w:spacing w:val="-2"/>
          <w:sz w:val="13"/>
          <w:szCs w:val="13"/>
        </w:rPr>
        <w:t>BGHSt 52, 124</w:t>
      </w:r>
      <w:r w:rsidRPr="00F967F1">
        <w:rPr>
          <w:rFonts w:ascii="Times New Roman" w:hAnsi="Times New Roman"/>
          <w:spacing w:val="-2"/>
          <w:sz w:val="13"/>
          <w:szCs w:val="13"/>
        </w:rPr>
        <w:t xml:space="preserve"> – Rechtsstaatswidrige Verfahrensverzögerung (Vollstreckungslösung); </w:t>
      </w:r>
      <w:r w:rsidRPr="00F967F1">
        <w:rPr>
          <w:rFonts w:ascii="Times New Roman" w:hAnsi="Times New Roman"/>
          <w:b/>
          <w:spacing w:val="-2"/>
          <w:sz w:val="13"/>
          <w:szCs w:val="13"/>
        </w:rPr>
        <w:t>BGHSt 53, 294</w:t>
      </w:r>
      <w:r w:rsidRPr="00F967F1">
        <w:rPr>
          <w:rFonts w:ascii="Times New Roman" w:hAnsi="Times New Roman"/>
          <w:spacing w:val="-2"/>
          <w:sz w:val="13"/>
          <w:szCs w:val="13"/>
        </w:rPr>
        <w:t xml:space="preserve"> – Ehegattengespräch (Verstoß gegen das fair-trial-Prinzip bei Abhören von Ehegattengespräch in der U-Haft)</w:t>
      </w:r>
      <w:r w:rsidR="008F5FC0" w:rsidRPr="00F967F1">
        <w:rPr>
          <w:rFonts w:ascii="Times New Roman" w:hAnsi="Times New Roman"/>
          <w:spacing w:val="-2"/>
          <w:sz w:val="13"/>
          <w:szCs w:val="13"/>
        </w:rPr>
        <w:t xml:space="preserve">, vgl. </w:t>
      </w:r>
      <w:r w:rsidR="008F5FC0" w:rsidRPr="00F967F1">
        <w:rPr>
          <w:rFonts w:ascii="Times New Roman" w:hAnsi="Times New Roman"/>
          <w:i/>
          <w:iCs/>
          <w:spacing w:val="-2"/>
          <w:sz w:val="13"/>
          <w:szCs w:val="13"/>
        </w:rPr>
        <w:t>Marxen/Rösing</w:t>
      </w:r>
      <w:r w:rsidR="008F5FC0" w:rsidRPr="00F967F1">
        <w:rPr>
          <w:rFonts w:ascii="Times New Roman" w:hAnsi="Times New Roman"/>
          <w:spacing w:val="-2"/>
          <w:sz w:val="13"/>
          <w:szCs w:val="13"/>
        </w:rPr>
        <w:t>, Besuchsraum-Fall, famos 09/2009</w:t>
      </w:r>
      <w:r w:rsidRPr="00F967F1">
        <w:rPr>
          <w:rFonts w:ascii="Times New Roman" w:hAnsi="Times New Roman"/>
          <w:spacing w:val="-2"/>
          <w:sz w:val="13"/>
          <w:szCs w:val="13"/>
        </w:rPr>
        <w:t xml:space="preserve">; </w:t>
      </w:r>
      <w:r w:rsidRPr="00F967F1">
        <w:rPr>
          <w:rFonts w:ascii="Times New Roman" w:hAnsi="Times New Roman"/>
          <w:b/>
          <w:spacing w:val="-2"/>
          <w:sz w:val="13"/>
          <w:szCs w:val="13"/>
        </w:rPr>
        <w:t>BGHSt 54, 184</w:t>
      </w:r>
      <w:r w:rsidRPr="00F967F1">
        <w:rPr>
          <w:rFonts w:ascii="Times New Roman" w:hAnsi="Times New Roman"/>
          <w:spacing w:val="-2"/>
          <w:sz w:val="13"/>
          <w:szCs w:val="13"/>
        </w:rPr>
        <w:t xml:space="preserve"> – Beweisaufnahme (§ 247 StPO: Augenschein in Abwesenheit des Angeklagten</w:t>
      </w:r>
      <w:r w:rsidR="00EE1C59" w:rsidRPr="00F967F1">
        <w:rPr>
          <w:rFonts w:ascii="Times New Roman" w:hAnsi="Times New Roman"/>
          <w:spacing w:val="-2"/>
          <w:sz w:val="13"/>
          <w:szCs w:val="13"/>
        </w:rPr>
        <w:t>)</w:t>
      </w:r>
      <w:r w:rsidRPr="00F967F1">
        <w:rPr>
          <w:rFonts w:ascii="Times New Roman" w:hAnsi="Times New Roman"/>
          <w:spacing w:val="-2"/>
          <w:sz w:val="13"/>
          <w:szCs w:val="13"/>
        </w:rPr>
        <w:t xml:space="preserve">; </w:t>
      </w:r>
      <w:r w:rsidRPr="00F967F1">
        <w:rPr>
          <w:rFonts w:ascii="Times New Roman" w:hAnsi="Times New Roman"/>
          <w:b/>
          <w:spacing w:val="-2"/>
          <w:sz w:val="13"/>
          <w:szCs w:val="13"/>
        </w:rPr>
        <w:t>BGHSt 55, 87</w:t>
      </w:r>
      <w:r w:rsidRPr="00F967F1">
        <w:rPr>
          <w:rFonts w:ascii="Times New Roman" w:hAnsi="Times New Roman"/>
          <w:spacing w:val="-2"/>
          <w:sz w:val="13"/>
          <w:szCs w:val="13"/>
        </w:rPr>
        <w:t xml:space="preserve"> – Abwesenheit des Angeklagten (Anwesenheitspflicht des Angekl</w:t>
      </w:r>
      <w:r w:rsidR="00AA1575" w:rsidRPr="00F967F1">
        <w:rPr>
          <w:rFonts w:ascii="Times New Roman" w:hAnsi="Times New Roman"/>
          <w:spacing w:val="-2"/>
          <w:sz w:val="13"/>
          <w:szCs w:val="13"/>
        </w:rPr>
        <w:t>.</w:t>
      </w:r>
      <w:r w:rsidRPr="00F967F1">
        <w:rPr>
          <w:rFonts w:ascii="Times New Roman" w:hAnsi="Times New Roman"/>
          <w:spacing w:val="-2"/>
          <w:sz w:val="13"/>
          <w:szCs w:val="13"/>
        </w:rPr>
        <w:t xml:space="preserve"> bei Verhandlung über Entlassung eines Zeugen); </w:t>
      </w:r>
      <w:r w:rsidR="00EE1C59" w:rsidRPr="00F967F1">
        <w:rPr>
          <w:rFonts w:ascii="Times New Roman" w:hAnsi="Times New Roman"/>
          <w:b/>
          <w:spacing w:val="-2"/>
          <w:sz w:val="13"/>
          <w:szCs w:val="13"/>
        </w:rPr>
        <w:t xml:space="preserve">BGHSt 58, 301 </w:t>
      </w:r>
      <w:r w:rsidR="00EE1C59" w:rsidRPr="00F967F1">
        <w:rPr>
          <w:rFonts w:ascii="Times New Roman" w:hAnsi="Times New Roman"/>
          <w:spacing w:val="-2"/>
          <w:sz w:val="13"/>
          <w:szCs w:val="13"/>
        </w:rPr>
        <w:t xml:space="preserve">– Verteidigerkonsultations- und Schweigerecht (Fortführung der Vernehmung nach erfolglosem Versuch der Verteidigerkonsultation; Nachfragen bei Spontanäußerungen); </w:t>
      </w:r>
      <w:r w:rsidRPr="00F967F1">
        <w:rPr>
          <w:rFonts w:ascii="Times New Roman" w:hAnsi="Times New Roman"/>
          <w:b/>
          <w:spacing w:val="-2"/>
          <w:sz w:val="13"/>
          <w:szCs w:val="13"/>
        </w:rPr>
        <w:t xml:space="preserve">BGH NStZ 2001, </w:t>
      </w:r>
      <w:r w:rsidRPr="00F967F1">
        <w:rPr>
          <w:rFonts w:ascii="Times New Roman" w:hAnsi="Times New Roman"/>
          <w:b/>
          <w:bCs/>
          <w:spacing w:val="-2"/>
          <w:sz w:val="13"/>
          <w:szCs w:val="13"/>
        </w:rPr>
        <w:t xml:space="preserve">475 </w:t>
      </w:r>
      <w:r w:rsidRPr="00F967F1">
        <w:rPr>
          <w:rFonts w:ascii="Times New Roman" w:hAnsi="Times New Roman"/>
          <w:spacing w:val="-2"/>
          <w:sz w:val="13"/>
          <w:szCs w:val="13"/>
        </w:rPr>
        <w:t>– Elektroinstallationen (Wahrheitserforschung durch das Gericht gemäß § 244 II StPO)</w:t>
      </w:r>
      <w:r w:rsidR="00DE21FE" w:rsidRPr="00F967F1">
        <w:rPr>
          <w:rFonts w:ascii="Times New Roman" w:hAnsi="Times New Roman"/>
          <w:spacing w:val="-2"/>
          <w:sz w:val="13"/>
          <w:szCs w:val="13"/>
        </w:rPr>
        <w:t>,</w:t>
      </w:r>
      <w:r w:rsidR="008F5FC0" w:rsidRPr="00F967F1">
        <w:rPr>
          <w:rFonts w:ascii="Times New Roman" w:hAnsi="Times New Roman"/>
          <w:spacing w:val="-2"/>
          <w:sz w:val="13"/>
          <w:szCs w:val="13"/>
        </w:rPr>
        <w:t xml:space="preserve"> vgl. </w:t>
      </w:r>
      <w:r w:rsidR="008F5FC0" w:rsidRPr="00F967F1">
        <w:rPr>
          <w:rFonts w:ascii="Times New Roman" w:hAnsi="Times New Roman"/>
          <w:i/>
          <w:iCs/>
          <w:spacing w:val="-2"/>
          <w:sz w:val="13"/>
          <w:szCs w:val="13"/>
        </w:rPr>
        <w:t>Marxen/</w:t>
      </w:r>
      <w:proofErr w:type="spellStart"/>
      <w:r w:rsidR="008F5FC0" w:rsidRPr="00F967F1">
        <w:rPr>
          <w:rFonts w:ascii="Times New Roman" w:hAnsi="Times New Roman"/>
          <w:i/>
          <w:iCs/>
          <w:spacing w:val="-2"/>
          <w:sz w:val="13"/>
          <w:szCs w:val="13"/>
        </w:rPr>
        <w:t>Pridik</w:t>
      </w:r>
      <w:proofErr w:type="spellEnd"/>
      <w:r w:rsidR="008F5FC0" w:rsidRPr="00F967F1">
        <w:rPr>
          <w:rFonts w:ascii="Times New Roman" w:hAnsi="Times New Roman"/>
          <w:spacing w:val="-2"/>
          <w:sz w:val="13"/>
          <w:szCs w:val="13"/>
        </w:rPr>
        <w:t>, Stromschlag-Fall, famos 08/2001</w:t>
      </w:r>
      <w:r w:rsidRPr="00F967F1">
        <w:rPr>
          <w:rFonts w:ascii="Times New Roman" w:hAnsi="Times New Roman"/>
          <w:spacing w:val="-2"/>
          <w:sz w:val="13"/>
          <w:szCs w:val="13"/>
        </w:rPr>
        <w:t xml:space="preserve">; </w:t>
      </w:r>
      <w:r w:rsidRPr="00F967F1">
        <w:rPr>
          <w:rFonts w:ascii="Times New Roman" w:hAnsi="Times New Roman"/>
          <w:b/>
          <w:spacing w:val="-2"/>
          <w:sz w:val="13"/>
          <w:szCs w:val="13"/>
        </w:rPr>
        <w:t>BGH NStZ 2015, 476</w:t>
      </w:r>
      <w:r w:rsidRPr="00F967F1">
        <w:rPr>
          <w:rFonts w:ascii="Times New Roman" w:hAnsi="Times New Roman"/>
          <w:spacing w:val="-2"/>
          <w:sz w:val="13"/>
          <w:szCs w:val="13"/>
        </w:rPr>
        <w:t xml:space="preserve"> – Unmittelbarkeitsgrundsatz (Verlesung ärztlicher Bescheinigungen); </w:t>
      </w:r>
      <w:r w:rsidRPr="00F967F1">
        <w:rPr>
          <w:rFonts w:ascii="Times New Roman" w:hAnsi="Times New Roman"/>
          <w:b/>
          <w:spacing w:val="-2"/>
          <w:sz w:val="13"/>
          <w:szCs w:val="13"/>
        </w:rPr>
        <w:t>BGH NJW 2016, 1601</w:t>
      </w:r>
      <w:r w:rsidRPr="00F967F1">
        <w:rPr>
          <w:rFonts w:ascii="Times New Roman" w:hAnsi="Times New Roman"/>
          <w:spacing w:val="-2"/>
          <w:sz w:val="13"/>
          <w:szCs w:val="13"/>
        </w:rPr>
        <w:t xml:space="preserve"> – Unmittelbarkeitsgrundsatz (Verlesung polizeilicher Observationsberichte in der </w:t>
      </w:r>
      <w:r w:rsidR="00AA1575" w:rsidRPr="00F967F1">
        <w:rPr>
          <w:rFonts w:ascii="Times New Roman" w:hAnsi="Times New Roman"/>
          <w:spacing w:val="-2"/>
          <w:sz w:val="13"/>
          <w:szCs w:val="13"/>
        </w:rPr>
        <w:t>HV</w:t>
      </w:r>
      <w:r w:rsidRPr="00F967F1">
        <w:rPr>
          <w:rFonts w:ascii="Times New Roman" w:hAnsi="Times New Roman"/>
          <w:spacing w:val="-2"/>
          <w:sz w:val="13"/>
          <w:szCs w:val="13"/>
        </w:rPr>
        <w:t>)</w:t>
      </w:r>
      <w:r w:rsidR="008F5FC0" w:rsidRPr="00F967F1">
        <w:rPr>
          <w:rFonts w:ascii="Times New Roman" w:hAnsi="Times New Roman"/>
          <w:spacing w:val="-2"/>
          <w:sz w:val="13"/>
          <w:szCs w:val="13"/>
        </w:rPr>
        <w:t xml:space="preserve">, vgl. </w:t>
      </w:r>
      <w:proofErr w:type="spellStart"/>
      <w:r w:rsidR="008F5FC0" w:rsidRPr="00F967F1">
        <w:rPr>
          <w:rFonts w:ascii="Times New Roman" w:hAnsi="Times New Roman"/>
          <w:i/>
          <w:iCs/>
          <w:spacing w:val="-2"/>
          <w:sz w:val="13"/>
          <w:szCs w:val="13"/>
        </w:rPr>
        <w:t>Haefke</w:t>
      </w:r>
      <w:proofErr w:type="spellEnd"/>
      <w:r w:rsidR="008F5FC0" w:rsidRPr="00F967F1">
        <w:rPr>
          <w:rFonts w:ascii="Times New Roman" w:hAnsi="Times New Roman"/>
          <w:i/>
          <w:iCs/>
          <w:spacing w:val="-2"/>
          <w:sz w:val="13"/>
          <w:szCs w:val="13"/>
        </w:rPr>
        <w:t>/Rabe</w:t>
      </w:r>
      <w:r w:rsidR="008F5FC0" w:rsidRPr="00F967F1">
        <w:rPr>
          <w:rFonts w:ascii="Times New Roman" w:hAnsi="Times New Roman"/>
          <w:spacing w:val="-2"/>
          <w:sz w:val="13"/>
          <w:szCs w:val="13"/>
        </w:rPr>
        <w:t>, Observationsprotokoll-Fall, famos 07/2016</w:t>
      </w:r>
      <w:r w:rsidRPr="00F967F1">
        <w:rPr>
          <w:rFonts w:ascii="Times New Roman" w:hAnsi="Times New Roman"/>
          <w:bCs/>
          <w:spacing w:val="-2"/>
          <w:sz w:val="13"/>
          <w:szCs w:val="13"/>
        </w:rPr>
        <w:t>;</w:t>
      </w:r>
      <w:r w:rsidRPr="00F967F1">
        <w:rPr>
          <w:rFonts w:ascii="Times New Roman" w:hAnsi="Times New Roman"/>
          <w:spacing w:val="-2"/>
          <w:sz w:val="13"/>
          <w:szCs w:val="13"/>
        </w:rPr>
        <w:t xml:space="preserve"> </w:t>
      </w:r>
      <w:r w:rsidRPr="00F967F1">
        <w:rPr>
          <w:rFonts w:ascii="Times New Roman" w:hAnsi="Times New Roman"/>
          <w:b/>
          <w:spacing w:val="-2"/>
          <w:sz w:val="13"/>
          <w:szCs w:val="13"/>
        </w:rPr>
        <w:t xml:space="preserve">BGH NJW 2016, 1972 </w:t>
      </w:r>
      <w:r w:rsidRPr="00F967F1">
        <w:rPr>
          <w:rFonts w:ascii="Times New Roman" w:hAnsi="Times New Roman"/>
          <w:spacing w:val="-2"/>
          <w:sz w:val="13"/>
          <w:szCs w:val="13"/>
        </w:rPr>
        <w:t>– Verfahrensdauer (Kompensation überlanger Verfahrensdauer als Gegenstand einer Verständigung)</w:t>
      </w:r>
      <w:r w:rsidR="00DE21FE" w:rsidRPr="00F967F1">
        <w:rPr>
          <w:rFonts w:ascii="Times New Roman" w:hAnsi="Times New Roman"/>
          <w:spacing w:val="-2"/>
          <w:sz w:val="13"/>
          <w:szCs w:val="13"/>
        </w:rPr>
        <w:t>,</w:t>
      </w:r>
      <w:r w:rsidRPr="00F967F1">
        <w:rPr>
          <w:rFonts w:ascii="Times New Roman" w:hAnsi="Times New Roman"/>
          <w:b/>
          <w:bCs/>
          <w:spacing w:val="-2"/>
          <w:sz w:val="13"/>
          <w:szCs w:val="13"/>
        </w:rPr>
        <w:t xml:space="preserve"> </w:t>
      </w:r>
      <w:r w:rsidR="00AA1575" w:rsidRPr="00840D3A">
        <w:rPr>
          <w:rFonts w:ascii="Times New Roman" w:hAnsi="Times New Roman"/>
          <w:spacing w:val="-2"/>
          <w:sz w:val="13"/>
          <w:szCs w:val="13"/>
        </w:rPr>
        <w:t>v</w:t>
      </w:r>
      <w:r w:rsidRPr="00F967F1">
        <w:rPr>
          <w:rFonts w:ascii="Times New Roman" w:hAnsi="Times New Roman"/>
          <w:bCs/>
          <w:spacing w:val="-2"/>
          <w:sz w:val="13"/>
          <w:szCs w:val="13"/>
        </w:rPr>
        <w:t>gl.</w:t>
      </w:r>
      <w:r w:rsidR="00E179C8" w:rsidRPr="00F967F1">
        <w:rPr>
          <w:rFonts w:ascii="Times New Roman" w:hAnsi="Times New Roman"/>
          <w:bCs/>
          <w:spacing w:val="-2"/>
          <w:sz w:val="13"/>
          <w:szCs w:val="13"/>
        </w:rPr>
        <w:t xml:space="preserve"> </w:t>
      </w:r>
      <w:r w:rsidR="00E179C8" w:rsidRPr="00840D3A">
        <w:rPr>
          <w:rFonts w:ascii="Times New Roman" w:hAnsi="Times New Roman"/>
          <w:bCs/>
          <w:i/>
          <w:iCs/>
          <w:spacing w:val="-2"/>
          <w:sz w:val="13"/>
          <w:szCs w:val="13"/>
        </w:rPr>
        <w:t>Mäh</w:t>
      </w:r>
      <w:r w:rsidR="00E179C8" w:rsidRPr="00FA280B">
        <w:rPr>
          <w:rFonts w:ascii="Times New Roman" w:hAnsi="Times New Roman"/>
          <w:bCs/>
          <w:i/>
          <w:iCs/>
          <w:spacing w:val="-2"/>
          <w:sz w:val="13"/>
          <w:szCs w:val="13"/>
        </w:rPr>
        <w:t>l</w:t>
      </w:r>
      <w:r w:rsidR="00E179C8" w:rsidRPr="00F967F1">
        <w:rPr>
          <w:rFonts w:ascii="Times New Roman" w:hAnsi="Times New Roman"/>
          <w:bCs/>
          <w:i/>
          <w:iCs/>
          <w:spacing w:val="-2"/>
          <w:sz w:val="13"/>
          <w:szCs w:val="13"/>
        </w:rPr>
        <w:t>er/Möller</w:t>
      </w:r>
      <w:r w:rsidR="00E179C8" w:rsidRPr="00F967F1">
        <w:rPr>
          <w:rFonts w:ascii="Times New Roman" w:hAnsi="Times New Roman"/>
          <w:bCs/>
          <w:spacing w:val="-2"/>
          <w:sz w:val="13"/>
          <w:szCs w:val="13"/>
        </w:rPr>
        <w:t>, Kompensationsverständigungs-Fall,</w:t>
      </w:r>
      <w:r w:rsidRPr="00F967F1">
        <w:rPr>
          <w:rFonts w:ascii="Times New Roman" w:hAnsi="Times New Roman"/>
          <w:bCs/>
          <w:spacing w:val="-2"/>
          <w:sz w:val="13"/>
          <w:szCs w:val="13"/>
        </w:rPr>
        <w:t xml:space="preserve"> famos 09/2016;</w:t>
      </w:r>
      <w:r w:rsidRPr="00F967F1">
        <w:rPr>
          <w:rFonts w:ascii="Arial" w:hAnsi="Arial" w:cs="Times New Roman"/>
          <w:b/>
          <w:bCs/>
          <w:color w:val="339966"/>
          <w:sz w:val="13"/>
          <w:szCs w:val="13"/>
        </w:rPr>
        <w:t xml:space="preserve"> </w:t>
      </w:r>
      <w:r w:rsidR="002A6B81" w:rsidRPr="00F967F1">
        <w:rPr>
          <w:rFonts w:ascii="Times New Roman" w:hAnsi="Times New Roman"/>
          <w:b/>
          <w:bCs/>
          <w:spacing w:val="-2"/>
          <w:sz w:val="13"/>
          <w:szCs w:val="13"/>
        </w:rPr>
        <w:t>BGH NJW 2018, 1986</w:t>
      </w:r>
      <w:r w:rsidR="002A6B81" w:rsidRPr="00F967F1">
        <w:rPr>
          <w:rFonts w:ascii="Times New Roman" w:hAnsi="Times New Roman"/>
          <w:bCs/>
          <w:spacing w:val="-2"/>
          <w:sz w:val="13"/>
          <w:szCs w:val="13"/>
        </w:rPr>
        <w:t xml:space="preserve"> – Selbstbelastungsfreiheit und Beweisverwertungsverbot (Verletzung der Aussagefreiheit durch die Verwertung von Angaben bei einer ärztlichen Untersuchung)</w:t>
      </w:r>
      <w:r w:rsidR="00647DD7" w:rsidRPr="00F967F1">
        <w:rPr>
          <w:rFonts w:ascii="Times New Roman" w:hAnsi="Times New Roman"/>
          <w:bCs/>
          <w:spacing w:val="-2"/>
          <w:sz w:val="13"/>
          <w:szCs w:val="13"/>
        </w:rPr>
        <w:t xml:space="preserve">; </w:t>
      </w:r>
      <w:r w:rsidR="00647DD7" w:rsidRPr="00F967F1">
        <w:rPr>
          <w:rFonts w:ascii="Times New Roman" w:hAnsi="Times New Roman"/>
          <w:b/>
          <w:bCs/>
          <w:spacing w:val="-2"/>
          <w:sz w:val="13"/>
          <w:szCs w:val="13"/>
        </w:rPr>
        <w:t>BGH BeckRS 2021, 3211</w:t>
      </w:r>
      <w:r w:rsidR="00647DD7" w:rsidRPr="00F967F1">
        <w:rPr>
          <w:rFonts w:ascii="Times New Roman" w:hAnsi="Times New Roman"/>
          <w:bCs/>
          <w:spacing w:val="-2"/>
          <w:sz w:val="13"/>
          <w:szCs w:val="13"/>
        </w:rPr>
        <w:t xml:space="preserve"> – Öffentlichkeitsgrundsatz (Corona-Pandemie)</w:t>
      </w:r>
      <w:r w:rsidR="00DE21FE" w:rsidRPr="00F967F1">
        <w:rPr>
          <w:rFonts w:ascii="Times New Roman" w:hAnsi="Times New Roman"/>
          <w:bCs/>
          <w:spacing w:val="-2"/>
          <w:sz w:val="13"/>
          <w:szCs w:val="13"/>
        </w:rPr>
        <w:t>,</w:t>
      </w:r>
      <w:r w:rsidR="00647DD7" w:rsidRPr="00F967F1">
        <w:rPr>
          <w:rFonts w:ascii="Times New Roman" w:hAnsi="Times New Roman"/>
          <w:bCs/>
          <w:spacing w:val="-2"/>
          <w:sz w:val="13"/>
          <w:szCs w:val="13"/>
        </w:rPr>
        <w:t xml:space="preserve"> vgl. </w:t>
      </w:r>
      <w:r w:rsidR="00DE21FE" w:rsidRPr="00F967F1">
        <w:rPr>
          <w:rFonts w:ascii="Times New Roman" w:hAnsi="Times New Roman"/>
          <w:bCs/>
          <w:spacing w:val="-2"/>
          <w:sz w:val="13"/>
          <w:szCs w:val="13"/>
        </w:rPr>
        <w:t xml:space="preserve">dazu </w:t>
      </w:r>
      <w:r w:rsidR="00647DD7" w:rsidRPr="00F967F1">
        <w:rPr>
          <w:rFonts w:ascii="Times New Roman" w:hAnsi="Times New Roman"/>
          <w:bCs/>
          <w:i/>
          <w:spacing w:val="-2"/>
          <w:sz w:val="13"/>
          <w:szCs w:val="13"/>
        </w:rPr>
        <w:t>Arnold/Orth</w:t>
      </w:r>
      <w:r w:rsidR="00647DD7" w:rsidRPr="00F967F1">
        <w:rPr>
          <w:rFonts w:ascii="Times New Roman" w:hAnsi="Times New Roman"/>
          <w:bCs/>
          <w:spacing w:val="-2"/>
          <w:sz w:val="13"/>
          <w:szCs w:val="13"/>
        </w:rPr>
        <w:t>, Lockdown-Fall, famos 04/2021</w:t>
      </w:r>
      <w:r w:rsidR="00374C25" w:rsidRPr="00F967F1">
        <w:rPr>
          <w:rFonts w:ascii="Times New Roman" w:hAnsi="Times New Roman"/>
          <w:bCs/>
          <w:spacing w:val="-2"/>
          <w:sz w:val="13"/>
          <w:szCs w:val="13"/>
        </w:rPr>
        <w:t xml:space="preserve">; </w:t>
      </w:r>
      <w:r w:rsidR="00374C25" w:rsidRPr="00F967F1">
        <w:rPr>
          <w:rFonts w:ascii="Times New Roman" w:hAnsi="Times New Roman"/>
          <w:b/>
          <w:bCs/>
          <w:spacing w:val="-2"/>
          <w:sz w:val="13"/>
          <w:szCs w:val="13"/>
        </w:rPr>
        <w:t>BGH NJW 2022, 1826</w:t>
      </w:r>
      <w:r w:rsidR="00374C25" w:rsidRPr="00F967F1">
        <w:rPr>
          <w:rFonts w:ascii="Times New Roman" w:hAnsi="Times New Roman"/>
          <w:bCs/>
          <w:spacing w:val="-2"/>
          <w:sz w:val="13"/>
          <w:szCs w:val="13"/>
        </w:rPr>
        <w:t xml:space="preserve"> – Verfahrensfairness und Vollstreckungsabschlag (Berliner Wettbüro-Mordfall)</w:t>
      </w:r>
      <w:r w:rsidR="00675B67">
        <w:rPr>
          <w:rFonts w:ascii="Times New Roman" w:hAnsi="Times New Roman"/>
          <w:bCs/>
          <w:spacing w:val="-2"/>
          <w:sz w:val="13"/>
          <w:szCs w:val="13"/>
        </w:rPr>
        <w:t xml:space="preserve">; </w:t>
      </w:r>
      <w:r w:rsidR="00675B67" w:rsidRPr="00B618DC">
        <w:rPr>
          <w:rFonts w:ascii="Times New Roman" w:hAnsi="Times New Roman"/>
          <w:b/>
          <w:spacing w:val="-2"/>
          <w:sz w:val="13"/>
          <w:szCs w:val="13"/>
        </w:rPr>
        <w:t>BGH BeckRS 2024, 11296</w:t>
      </w:r>
      <w:r w:rsidR="00675B67">
        <w:rPr>
          <w:rFonts w:ascii="Times New Roman" w:hAnsi="Times New Roman"/>
          <w:bCs/>
          <w:spacing w:val="-2"/>
          <w:sz w:val="13"/>
          <w:szCs w:val="13"/>
        </w:rPr>
        <w:t xml:space="preserve"> – </w:t>
      </w:r>
      <w:r w:rsidR="005F4B6D">
        <w:rPr>
          <w:rFonts w:ascii="Times New Roman" w:hAnsi="Times New Roman"/>
          <w:bCs/>
          <w:spacing w:val="-2"/>
          <w:sz w:val="13"/>
          <w:szCs w:val="13"/>
        </w:rPr>
        <w:t>Plädoyer (</w:t>
      </w:r>
      <w:r w:rsidR="00675B67">
        <w:rPr>
          <w:rFonts w:ascii="Times New Roman" w:hAnsi="Times New Roman"/>
          <w:bCs/>
          <w:spacing w:val="-2"/>
          <w:sz w:val="13"/>
          <w:szCs w:val="13"/>
        </w:rPr>
        <w:t>Vorbereitungszeit für Verfahrensbeteiligt</w:t>
      </w:r>
      <w:r w:rsidR="005F4B6D">
        <w:rPr>
          <w:rFonts w:ascii="Times New Roman" w:hAnsi="Times New Roman"/>
          <w:bCs/>
          <w:spacing w:val="-2"/>
          <w:sz w:val="13"/>
          <w:szCs w:val="13"/>
        </w:rPr>
        <w:t>e</w:t>
      </w:r>
      <w:r w:rsidR="00675B67">
        <w:rPr>
          <w:rFonts w:ascii="Times New Roman" w:hAnsi="Times New Roman"/>
          <w:bCs/>
          <w:spacing w:val="-2"/>
          <w:sz w:val="13"/>
          <w:szCs w:val="13"/>
        </w:rPr>
        <w:t xml:space="preserve"> für ihren Vortrag nach § 258 StPO</w:t>
      </w:r>
      <w:r w:rsidR="005F4B6D">
        <w:rPr>
          <w:rFonts w:ascii="Times New Roman" w:hAnsi="Times New Roman"/>
          <w:bCs/>
          <w:spacing w:val="-2"/>
          <w:sz w:val="13"/>
          <w:szCs w:val="13"/>
        </w:rPr>
        <w:t>)</w:t>
      </w:r>
      <w:r w:rsidR="00675B67">
        <w:rPr>
          <w:rFonts w:ascii="Times New Roman" w:hAnsi="Times New Roman"/>
          <w:bCs/>
          <w:spacing w:val="-2"/>
          <w:sz w:val="13"/>
          <w:szCs w:val="13"/>
        </w:rPr>
        <w:t>.</w:t>
      </w:r>
    </w:p>
    <w:sectPr w:rsidR="00653F85" w:rsidRPr="00F967F1" w:rsidSect="00653F85">
      <w:pgSz w:w="11906" w:h="16838"/>
      <w:pgMar w:top="567" w:right="680" w:bottom="289"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1159" w14:textId="77777777" w:rsidR="000F20BB" w:rsidRDefault="000F20BB">
      <w:r>
        <w:separator/>
      </w:r>
    </w:p>
  </w:endnote>
  <w:endnote w:type="continuationSeparator" w:id="0">
    <w:p w14:paraId="76EDA8B6" w14:textId="77777777" w:rsidR="000F20BB" w:rsidRDefault="000F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43AA" w14:textId="77777777" w:rsidR="000F20BB" w:rsidRDefault="000F20BB">
      <w:r>
        <w:separator/>
      </w:r>
    </w:p>
  </w:footnote>
  <w:footnote w:type="continuationSeparator" w:id="0">
    <w:p w14:paraId="3F3F4742" w14:textId="77777777" w:rsidR="000F20BB" w:rsidRDefault="000F2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446A5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2"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num w:numId="1" w16cid:durableId="1568149750">
    <w:abstractNumId w:val="4"/>
  </w:num>
  <w:num w:numId="2" w16cid:durableId="1616869079">
    <w:abstractNumId w:val="3"/>
  </w:num>
  <w:num w:numId="3" w16cid:durableId="1946957153">
    <w:abstractNumId w:val="1"/>
  </w:num>
  <w:num w:numId="4" w16cid:durableId="402486787">
    <w:abstractNumId w:val="6"/>
  </w:num>
  <w:num w:numId="5" w16cid:durableId="1184249812">
    <w:abstractNumId w:val="2"/>
  </w:num>
  <w:num w:numId="6" w16cid:durableId="372274361">
    <w:abstractNumId w:val="5"/>
  </w:num>
  <w:num w:numId="7" w16cid:durableId="23143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activeWritingStyle w:appName="MSWord" w:lang="de-DE" w:vendorID="6" w:dllVersion="2" w:checkStyle="1"/>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520F"/>
    <w:rsid w:val="00022458"/>
    <w:rsid w:val="0004572B"/>
    <w:rsid w:val="000550D4"/>
    <w:rsid w:val="00057A13"/>
    <w:rsid w:val="00091423"/>
    <w:rsid w:val="000A24EC"/>
    <w:rsid w:val="000B4D15"/>
    <w:rsid w:val="000E2D96"/>
    <w:rsid w:val="000E60CF"/>
    <w:rsid w:val="000F20BB"/>
    <w:rsid w:val="000F2F55"/>
    <w:rsid w:val="00125AC4"/>
    <w:rsid w:val="00132205"/>
    <w:rsid w:val="00133CA1"/>
    <w:rsid w:val="00141C07"/>
    <w:rsid w:val="00156CA7"/>
    <w:rsid w:val="001610E4"/>
    <w:rsid w:val="00164CFA"/>
    <w:rsid w:val="00190576"/>
    <w:rsid w:val="001B1DFA"/>
    <w:rsid w:val="001B2C64"/>
    <w:rsid w:val="001D1B1C"/>
    <w:rsid w:val="001E564C"/>
    <w:rsid w:val="001F4614"/>
    <w:rsid w:val="001F4E16"/>
    <w:rsid w:val="0021597E"/>
    <w:rsid w:val="002206D5"/>
    <w:rsid w:val="002704A4"/>
    <w:rsid w:val="002777E4"/>
    <w:rsid w:val="002A305F"/>
    <w:rsid w:val="002A6B81"/>
    <w:rsid w:val="002B1088"/>
    <w:rsid w:val="00316AB2"/>
    <w:rsid w:val="003426D6"/>
    <w:rsid w:val="003625F5"/>
    <w:rsid w:val="00374C25"/>
    <w:rsid w:val="003A1752"/>
    <w:rsid w:val="003C61AF"/>
    <w:rsid w:val="003D6B80"/>
    <w:rsid w:val="003D7D1F"/>
    <w:rsid w:val="00401395"/>
    <w:rsid w:val="004013C5"/>
    <w:rsid w:val="00424792"/>
    <w:rsid w:val="004275E0"/>
    <w:rsid w:val="004562B6"/>
    <w:rsid w:val="004615FB"/>
    <w:rsid w:val="00481A37"/>
    <w:rsid w:val="00494BB3"/>
    <w:rsid w:val="00495E48"/>
    <w:rsid w:val="004D5290"/>
    <w:rsid w:val="004F1AAB"/>
    <w:rsid w:val="004F3B24"/>
    <w:rsid w:val="00512525"/>
    <w:rsid w:val="00521FAB"/>
    <w:rsid w:val="00536468"/>
    <w:rsid w:val="0057707D"/>
    <w:rsid w:val="00580430"/>
    <w:rsid w:val="0059432D"/>
    <w:rsid w:val="00595A53"/>
    <w:rsid w:val="005F4B6D"/>
    <w:rsid w:val="00626592"/>
    <w:rsid w:val="00636988"/>
    <w:rsid w:val="00647DD7"/>
    <w:rsid w:val="00653F85"/>
    <w:rsid w:val="0066102A"/>
    <w:rsid w:val="00674AF3"/>
    <w:rsid w:val="00675B67"/>
    <w:rsid w:val="006B3FBD"/>
    <w:rsid w:val="006B7418"/>
    <w:rsid w:val="006E1DD7"/>
    <w:rsid w:val="006F7935"/>
    <w:rsid w:val="00701B60"/>
    <w:rsid w:val="00721502"/>
    <w:rsid w:val="007334A4"/>
    <w:rsid w:val="00736DEB"/>
    <w:rsid w:val="00741E18"/>
    <w:rsid w:val="00747366"/>
    <w:rsid w:val="00765CC5"/>
    <w:rsid w:val="00770B41"/>
    <w:rsid w:val="00784045"/>
    <w:rsid w:val="007918B4"/>
    <w:rsid w:val="007A1F5D"/>
    <w:rsid w:val="007D73DB"/>
    <w:rsid w:val="007E0296"/>
    <w:rsid w:val="007F0728"/>
    <w:rsid w:val="007F4846"/>
    <w:rsid w:val="00815286"/>
    <w:rsid w:val="0083266E"/>
    <w:rsid w:val="00840D3A"/>
    <w:rsid w:val="00850113"/>
    <w:rsid w:val="00884785"/>
    <w:rsid w:val="0088595F"/>
    <w:rsid w:val="0089317B"/>
    <w:rsid w:val="008A442B"/>
    <w:rsid w:val="008A5C14"/>
    <w:rsid w:val="008B0921"/>
    <w:rsid w:val="008D2407"/>
    <w:rsid w:val="008F57F9"/>
    <w:rsid w:val="008F5FC0"/>
    <w:rsid w:val="00902287"/>
    <w:rsid w:val="009500EF"/>
    <w:rsid w:val="00954330"/>
    <w:rsid w:val="009739B5"/>
    <w:rsid w:val="0098221E"/>
    <w:rsid w:val="00987B58"/>
    <w:rsid w:val="009A53B0"/>
    <w:rsid w:val="009D6BE4"/>
    <w:rsid w:val="009E107A"/>
    <w:rsid w:val="00A00359"/>
    <w:rsid w:val="00A00F3D"/>
    <w:rsid w:val="00A62B27"/>
    <w:rsid w:val="00A6776B"/>
    <w:rsid w:val="00A7685A"/>
    <w:rsid w:val="00A8402D"/>
    <w:rsid w:val="00A84B56"/>
    <w:rsid w:val="00AA1575"/>
    <w:rsid w:val="00AA3C20"/>
    <w:rsid w:val="00AB52E8"/>
    <w:rsid w:val="00AD38DA"/>
    <w:rsid w:val="00AE13B7"/>
    <w:rsid w:val="00AE4B33"/>
    <w:rsid w:val="00B06C08"/>
    <w:rsid w:val="00B30E81"/>
    <w:rsid w:val="00B44D15"/>
    <w:rsid w:val="00B50452"/>
    <w:rsid w:val="00B618DC"/>
    <w:rsid w:val="00B77B6B"/>
    <w:rsid w:val="00B80415"/>
    <w:rsid w:val="00BD5B77"/>
    <w:rsid w:val="00C25C31"/>
    <w:rsid w:val="00C2699E"/>
    <w:rsid w:val="00C45EFA"/>
    <w:rsid w:val="00C84173"/>
    <w:rsid w:val="00C954E8"/>
    <w:rsid w:val="00CD665B"/>
    <w:rsid w:val="00CF57DB"/>
    <w:rsid w:val="00D00CE1"/>
    <w:rsid w:val="00D032AD"/>
    <w:rsid w:val="00D03FBB"/>
    <w:rsid w:val="00D06B4F"/>
    <w:rsid w:val="00D179A1"/>
    <w:rsid w:val="00D247EC"/>
    <w:rsid w:val="00D55C35"/>
    <w:rsid w:val="00D70C20"/>
    <w:rsid w:val="00D74258"/>
    <w:rsid w:val="00D921C9"/>
    <w:rsid w:val="00DA2740"/>
    <w:rsid w:val="00DC63F8"/>
    <w:rsid w:val="00DD3EE1"/>
    <w:rsid w:val="00DD7B81"/>
    <w:rsid w:val="00DE21FE"/>
    <w:rsid w:val="00E11F1A"/>
    <w:rsid w:val="00E179C8"/>
    <w:rsid w:val="00E244B9"/>
    <w:rsid w:val="00E32A04"/>
    <w:rsid w:val="00E41B13"/>
    <w:rsid w:val="00E624DD"/>
    <w:rsid w:val="00E63276"/>
    <w:rsid w:val="00EA3D56"/>
    <w:rsid w:val="00EE1C59"/>
    <w:rsid w:val="00EE5CD2"/>
    <w:rsid w:val="00EE603E"/>
    <w:rsid w:val="00EF6DB3"/>
    <w:rsid w:val="00F00C7F"/>
    <w:rsid w:val="00F32A0C"/>
    <w:rsid w:val="00F37BD9"/>
    <w:rsid w:val="00F63EC9"/>
    <w:rsid w:val="00F9104A"/>
    <w:rsid w:val="00F967F1"/>
    <w:rsid w:val="00FA280B"/>
    <w:rsid w:val="00FB19D5"/>
    <w:rsid w:val="00FC5E51"/>
    <w:rsid w:val="00FF03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F5E126"/>
  <w15:chartTrackingRefBased/>
  <w15:docId w15:val="{3F8FCF41-A528-42BF-8D99-1D513B6B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Sprechblasentext">
    <w:name w:val="Balloon Text"/>
    <w:basedOn w:val="Standard"/>
    <w:semiHidden/>
    <w:rsid w:val="001A111D"/>
    <w:rPr>
      <w:rFonts w:ascii="Tahoma" w:hAnsi="Tahoma" w:cs="Tahoma"/>
      <w:sz w:val="16"/>
      <w:szCs w:val="16"/>
    </w:rPr>
  </w:style>
  <w:style w:type="character" w:styleId="Kommentarzeichen">
    <w:name w:val="annotation reference"/>
    <w:uiPriority w:val="99"/>
    <w:semiHidden/>
    <w:unhideWhenUsed/>
    <w:rsid w:val="007F4846"/>
    <w:rPr>
      <w:sz w:val="18"/>
      <w:szCs w:val="18"/>
    </w:rPr>
  </w:style>
  <w:style w:type="paragraph" w:styleId="Kommentartext">
    <w:name w:val="annotation text"/>
    <w:basedOn w:val="Standard"/>
    <w:link w:val="KommentartextZchn"/>
    <w:uiPriority w:val="99"/>
    <w:semiHidden/>
    <w:unhideWhenUsed/>
    <w:rsid w:val="007F4846"/>
  </w:style>
  <w:style w:type="character" w:customStyle="1" w:styleId="KommentartextZchn">
    <w:name w:val="Kommentartext Zchn"/>
    <w:link w:val="Kommentartext"/>
    <w:uiPriority w:val="99"/>
    <w:semiHidden/>
    <w:rsid w:val="007F4846"/>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7F4846"/>
    <w:rPr>
      <w:b/>
      <w:bCs/>
      <w:sz w:val="20"/>
      <w:szCs w:val="20"/>
    </w:rPr>
  </w:style>
  <w:style w:type="character" w:customStyle="1" w:styleId="KommentarthemaZchn">
    <w:name w:val="Kommentarthema Zchn"/>
    <w:link w:val="Kommentarthema"/>
    <w:uiPriority w:val="99"/>
    <w:semiHidden/>
    <w:rsid w:val="007F4846"/>
    <w:rPr>
      <w:rFonts w:ascii="Dutch Roman 12pt" w:hAnsi="Dutch Roman 12pt" w:cs="Arial Narrow"/>
      <w:b/>
      <w:bCs/>
      <w:sz w:val="24"/>
      <w:szCs w:val="24"/>
    </w:rPr>
  </w:style>
  <w:style w:type="paragraph" w:styleId="berarbeitung">
    <w:name w:val="Revision"/>
    <w:hidden/>
    <w:uiPriority w:val="71"/>
    <w:rsid w:val="0004572B"/>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0153F-6035-4EC6-B79E-4EB4C052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1658</Words>
  <Characters>10450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2020-10-16T11:51:00Z</cp:lastPrinted>
  <dcterms:created xsi:type="dcterms:W3CDTF">2024-10-04T13:18:00Z</dcterms:created>
  <dcterms:modified xsi:type="dcterms:W3CDTF">2024-10-04T13:18:00Z</dcterms:modified>
</cp:coreProperties>
</file>