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5FAC" w14:textId="3655832B" w:rsidR="00AA0E02" w:rsidRDefault="00AA0E02" w:rsidP="00F5251B">
      <w:pPr>
        <w:framePr w:w="9722" w:h="1833" w:hSpace="240" w:vSpace="120" w:wrap="auto" w:vAnchor="text" w:hAnchor="page" w:x="1642" w:y="402"/>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D27E10">
        <w:rPr>
          <w:b/>
          <w:spacing w:val="-3"/>
        </w:rPr>
        <w:t> </w:t>
      </w:r>
      <w:r>
        <w:rPr>
          <w:b/>
          <w:spacing w:val="-3"/>
        </w:rPr>
        <w:t>18</w:t>
      </w:r>
    </w:p>
    <w:p w14:paraId="239A2AD1" w14:textId="77777777" w:rsidR="00AA0E02" w:rsidRPr="00F5251B" w:rsidRDefault="00AA0E02" w:rsidP="00F5251B">
      <w:pPr>
        <w:framePr w:w="9722" w:h="1833" w:hSpace="240" w:vSpace="120" w:wrap="auto" w:vAnchor="text" w:hAnchor="page" w:x="1642" w:y="402"/>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7"/>
          <w:sz w:val="48"/>
          <w:szCs w:val="52"/>
        </w:rPr>
      </w:pPr>
      <w:r w:rsidRPr="00F5251B">
        <w:rPr>
          <w:b/>
          <w:spacing w:val="-7"/>
          <w:sz w:val="48"/>
          <w:szCs w:val="52"/>
        </w:rPr>
        <w:t>Überwachung der</w:t>
      </w:r>
    </w:p>
    <w:p w14:paraId="6C696BF7" w14:textId="0995E0F7" w:rsidR="00AA0E02" w:rsidRPr="00F5251B" w:rsidRDefault="00AA0E02" w:rsidP="00F5251B">
      <w:pPr>
        <w:framePr w:w="9722" w:h="1833" w:hSpace="240" w:vSpace="120" w:wrap="auto" w:vAnchor="text" w:hAnchor="page" w:x="1642" w:y="402"/>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rFonts w:ascii="Times New Roman" w:hAnsi="Times New Roman"/>
          <w:vanish/>
          <w:spacing w:val="-7"/>
          <w:sz w:val="52"/>
        </w:rPr>
      </w:pPr>
      <w:r w:rsidRPr="00F5251B">
        <w:rPr>
          <w:b/>
          <w:spacing w:val="-7"/>
          <w:sz w:val="48"/>
          <w:szCs w:val="52"/>
        </w:rPr>
        <w:t>Telekommunikation</w:t>
      </w:r>
      <w:r w:rsidR="001C6D71">
        <w:rPr>
          <w:b/>
          <w:spacing w:val="-7"/>
          <w:sz w:val="48"/>
          <w:szCs w:val="52"/>
        </w:rPr>
        <w:t>,</w:t>
      </w:r>
      <w:r w:rsidRPr="00F5251B">
        <w:rPr>
          <w:b/>
          <w:spacing w:val="-7"/>
          <w:sz w:val="48"/>
          <w:szCs w:val="52"/>
        </w:rPr>
        <w:t xml:space="preserve"> §§ 100a ff. StPO</w:t>
      </w:r>
    </w:p>
    <w:p w14:paraId="235FCCFB" w14:textId="27198B3A" w:rsidR="00AA0E02" w:rsidRDefault="00AA0E02">
      <w:pPr>
        <w:tabs>
          <w:tab w:val="right" w:pos="10206"/>
        </w:tabs>
        <w:jc w:val="both"/>
        <w:rPr>
          <w:b/>
          <w:spacing w:val="-3"/>
        </w:rPr>
      </w:pPr>
      <w:r>
        <w:rPr>
          <w:b/>
          <w:spacing w:val="-3"/>
        </w:rPr>
        <w:t>Prof. Dr.</w:t>
      </w:r>
      <w:r w:rsidR="006F7E48">
        <w:rPr>
          <w:b/>
          <w:spacing w:val="-3"/>
        </w:rPr>
        <w:t xml:space="preserve"> Dr. h.c.</w:t>
      </w:r>
      <w:r>
        <w:rPr>
          <w:b/>
          <w:spacing w:val="-3"/>
        </w:rPr>
        <w:t xml:space="preserve"> Bernd Heinrich/</w:t>
      </w:r>
      <w:r w:rsidR="00096409">
        <w:rPr>
          <w:b/>
          <w:spacing w:val="-3"/>
        </w:rPr>
        <w:t>Pr</w:t>
      </w:r>
      <w:r w:rsidR="009F56C2">
        <w:rPr>
          <w:b/>
          <w:spacing w:val="-3"/>
        </w:rPr>
        <w:t>of</w:t>
      </w:r>
      <w:r w:rsidR="00096409">
        <w:rPr>
          <w:b/>
          <w:spacing w:val="-3"/>
        </w:rPr>
        <w:t xml:space="preserve">. </w:t>
      </w:r>
      <w:r>
        <w:rPr>
          <w:b/>
          <w:spacing w:val="-3"/>
        </w:rPr>
        <w:t>Dr. Tobias Reinbacher</w:t>
      </w:r>
      <w:r>
        <w:rPr>
          <w:b/>
          <w:spacing w:val="-3"/>
        </w:rPr>
        <w:tab/>
        <w:t xml:space="preserve">Stand: 1. </w:t>
      </w:r>
      <w:r w:rsidR="00B40E4A">
        <w:rPr>
          <w:b/>
          <w:spacing w:val="-3"/>
        </w:rPr>
        <w:t>Oktober</w:t>
      </w:r>
      <w:r w:rsidR="00435947">
        <w:rPr>
          <w:b/>
          <w:spacing w:val="-3"/>
        </w:rPr>
        <w:t xml:space="preserve"> </w:t>
      </w:r>
      <w:r w:rsidR="00B40E4A">
        <w:rPr>
          <w:b/>
          <w:spacing w:val="-3"/>
        </w:rPr>
        <w:t>20</w:t>
      </w:r>
      <w:r w:rsidR="00684661">
        <w:rPr>
          <w:b/>
          <w:spacing w:val="-3"/>
        </w:rPr>
        <w:t>2</w:t>
      </w:r>
      <w:r w:rsidR="00D27E10">
        <w:rPr>
          <w:b/>
          <w:spacing w:val="-3"/>
        </w:rPr>
        <w:t>4</w:t>
      </w:r>
    </w:p>
    <w:p w14:paraId="2D47828A" w14:textId="19FEF96E" w:rsidR="00AA0E02" w:rsidRPr="004F1E12" w:rsidRDefault="00AA0E02" w:rsidP="002A2C62">
      <w:pPr>
        <w:widowControl/>
        <w:tabs>
          <w:tab w:val="left" w:pos="284"/>
          <w:tab w:val="left" w:pos="567"/>
          <w:tab w:val="left" w:pos="851"/>
          <w:tab w:val="left" w:pos="1116"/>
          <w:tab w:val="left" w:pos="1404"/>
          <w:tab w:val="left" w:pos="1692"/>
          <w:tab w:val="left" w:pos="1980"/>
          <w:tab w:val="left" w:pos="2268"/>
          <w:tab w:val="left" w:pos="2880"/>
        </w:tabs>
        <w:spacing w:line="170" w:lineRule="exact"/>
        <w:ind w:left="280" w:hanging="280"/>
        <w:jc w:val="both"/>
        <w:rPr>
          <w:rFonts w:ascii="Times New Roman" w:hAnsi="Times New Roman"/>
          <w:spacing w:val="-2"/>
          <w:sz w:val="17"/>
          <w:szCs w:val="17"/>
        </w:rPr>
      </w:pPr>
      <w:r w:rsidRPr="00A70A3F">
        <w:rPr>
          <w:rFonts w:ascii="Times New Roman" w:hAnsi="Times New Roman"/>
          <w:b/>
          <w:spacing w:val="-2"/>
          <w:sz w:val="17"/>
          <w:szCs w:val="17"/>
        </w:rPr>
        <w:t xml:space="preserve">I. </w:t>
      </w:r>
      <w:r w:rsidRPr="00A70A3F">
        <w:rPr>
          <w:rFonts w:ascii="Times New Roman" w:hAnsi="Times New Roman"/>
          <w:b/>
          <w:spacing w:val="-2"/>
          <w:sz w:val="17"/>
          <w:szCs w:val="17"/>
        </w:rPr>
        <w:tab/>
        <w:t>Allgemeines</w:t>
      </w:r>
      <w:r w:rsidRPr="00A70A3F">
        <w:rPr>
          <w:rFonts w:ascii="Times New Roman" w:hAnsi="Times New Roman"/>
          <w:spacing w:val="-2"/>
          <w:sz w:val="17"/>
          <w:szCs w:val="17"/>
        </w:rPr>
        <w:t xml:space="preserve">: Die </w:t>
      </w:r>
      <w:r w:rsidRPr="00A70A3F">
        <w:rPr>
          <w:rFonts w:ascii="Times New Roman" w:hAnsi="Times New Roman"/>
          <w:b/>
          <w:spacing w:val="-2"/>
          <w:sz w:val="17"/>
          <w:szCs w:val="17"/>
        </w:rPr>
        <w:t>Überwachung der Telekommunikation</w:t>
      </w:r>
      <w:r w:rsidRPr="00A70A3F">
        <w:rPr>
          <w:rFonts w:ascii="Times New Roman" w:hAnsi="Times New Roman"/>
          <w:spacing w:val="-2"/>
          <w:sz w:val="17"/>
          <w:szCs w:val="17"/>
        </w:rPr>
        <w:t xml:space="preserve"> </w:t>
      </w:r>
      <w:r w:rsidR="00096781" w:rsidRPr="00A70A3F">
        <w:rPr>
          <w:rFonts w:ascii="Times New Roman" w:hAnsi="Times New Roman"/>
          <w:spacing w:val="-2"/>
          <w:sz w:val="17"/>
          <w:szCs w:val="17"/>
        </w:rPr>
        <w:t xml:space="preserve">(TKÜ) </w:t>
      </w:r>
      <w:r w:rsidRPr="00A70A3F">
        <w:rPr>
          <w:rFonts w:ascii="Times New Roman" w:hAnsi="Times New Roman"/>
          <w:spacing w:val="-2"/>
          <w:sz w:val="17"/>
          <w:szCs w:val="17"/>
        </w:rPr>
        <w:t>ist in §</w:t>
      </w:r>
      <w:r w:rsidR="004F1E12">
        <w:rPr>
          <w:rFonts w:ascii="Times New Roman" w:hAnsi="Times New Roman"/>
          <w:spacing w:val="-2"/>
          <w:sz w:val="17"/>
          <w:szCs w:val="17"/>
        </w:rPr>
        <w:t> </w:t>
      </w:r>
      <w:r w:rsidRPr="00A70A3F">
        <w:rPr>
          <w:rFonts w:ascii="Times New Roman" w:hAnsi="Times New Roman"/>
          <w:spacing w:val="-2"/>
          <w:sz w:val="17"/>
          <w:szCs w:val="17"/>
        </w:rPr>
        <w:t xml:space="preserve">100a </w:t>
      </w:r>
      <w:r w:rsidR="00BA6FC3">
        <w:rPr>
          <w:rFonts w:ascii="Times New Roman" w:hAnsi="Times New Roman"/>
          <w:spacing w:val="-2"/>
          <w:sz w:val="17"/>
          <w:szCs w:val="17"/>
        </w:rPr>
        <w:t xml:space="preserve">I 1, II-4 </w:t>
      </w:r>
      <w:r w:rsidRPr="00A70A3F">
        <w:rPr>
          <w:rFonts w:ascii="Times New Roman" w:hAnsi="Times New Roman"/>
          <w:spacing w:val="-2"/>
          <w:sz w:val="17"/>
          <w:szCs w:val="17"/>
        </w:rPr>
        <w:t>StPO (Voraussetzungen) und § </w:t>
      </w:r>
      <w:r w:rsidR="00C358E5" w:rsidRPr="00A70A3F">
        <w:rPr>
          <w:rFonts w:ascii="Times New Roman" w:hAnsi="Times New Roman"/>
          <w:spacing w:val="-2"/>
          <w:sz w:val="17"/>
          <w:szCs w:val="17"/>
        </w:rPr>
        <w:t xml:space="preserve">100e </w:t>
      </w:r>
      <w:r w:rsidRPr="00A70A3F">
        <w:rPr>
          <w:rFonts w:ascii="Times New Roman" w:hAnsi="Times New Roman"/>
          <w:spacing w:val="-2"/>
          <w:sz w:val="17"/>
          <w:szCs w:val="17"/>
        </w:rPr>
        <w:t>StPO (</w:t>
      </w:r>
      <w:r w:rsidR="00C358E5" w:rsidRPr="00A70A3F">
        <w:rPr>
          <w:rFonts w:ascii="Times New Roman" w:hAnsi="Times New Roman"/>
          <w:spacing w:val="-2"/>
          <w:sz w:val="17"/>
          <w:szCs w:val="17"/>
        </w:rPr>
        <w:t>Verfahren</w:t>
      </w:r>
      <w:r w:rsidRPr="00A70A3F">
        <w:rPr>
          <w:rFonts w:ascii="Times New Roman" w:hAnsi="Times New Roman"/>
          <w:spacing w:val="-2"/>
          <w:sz w:val="17"/>
          <w:szCs w:val="17"/>
        </w:rPr>
        <w:t xml:space="preserve">) geregelt. </w:t>
      </w:r>
      <w:r w:rsidR="00096781" w:rsidRPr="00A70A3F">
        <w:rPr>
          <w:rFonts w:ascii="Times New Roman" w:hAnsi="Times New Roman"/>
          <w:spacing w:val="-2"/>
          <w:sz w:val="17"/>
          <w:szCs w:val="17"/>
        </w:rPr>
        <w:t>Diese</w:t>
      </w:r>
      <w:r w:rsidR="007B3097" w:rsidRPr="00A70A3F">
        <w:rPr>
          <w:rFonts w:ascii="Times New Roman" w:hAnsi="Times New Roman"/>
          <w:spacing w:val="-2"/>
          <w:sz w:val="17"/>
          <w:szCs w:val="17"/>
        </w:rPr>
        <w:t xml:space="preserve"> </w:t>
      </w:r>
      <w:r w:rsidRPr="00A70A3F">
        <w:rPr>
          <w:rFonts w:ascii="Times New Roman" w:hAnsi="Times New Roman"/>
          <w:b/>
          <w:spacing w:val="-2"/>
          <w:sz w:val="17"/>
          <w:szCs w:val="17"/>
        </w:rPr>
        <w:t>strafprozessuale Zwangsmaßnahme</w:t>
      </w:r>
      <w:r w:rsidRPr="00A70A3F">
        <w:rPr>
          <w:rFonts w:ascii="Times New Roman" w:hAnsi="Times New Roman"/>
          <w:spacing w:val="-2"/>
          <w:sz w:val="17"/>
          <w:szCs w:val="17"/>
        </w:rPr>
        <w:t xml:space="preserve"> (vgl. Arbeitsblatt Nr. 12) </w:t>
      </w:r>
      <w:r w:rsidR="00740967" w:rsidRPr="00A70A3F">
        <w:rPr>
          <w:rFonts w:ascii="Times New Roman" w:hAnsi="Times New Roman"/>
          <w:spacing w:val="-2"/>
          <w:sz w:val="17"/>
          <w:szCs w:val="17"/>
        </w:rPr>
        <w:t xml:space="preserve">ist </w:t>
      </w:r>
      <w:r w:rsidRPr="00A70A3F">
        <w:rPr>
          <w:rFonts w:ascii="Times New Roman" w:hAnsi="Times New Roman"/>
          <w:spacing w:val="-2"/>
          <w:sz w:val="17"/>
          <w:szCs w:val="17"/>
        </w:rPr>
        <w:t>regelmäßig mit Grundrechtseingriff</w:t>
      </w:r>
      <w:r w:rsidR="009C213E" w:rsidRPr="00A70A3F">
        <w:rPr>
          <w:rFonts w:ascii="Times New Roman" w:hAnsi="Times New Roman"/>
          <w:spacing w:val="-2"/>
          <w:sz w:val="17"/>
          <w:szCs w:val="17"/>
        </w:rPr>
        <w:t>en</w:t>
      </w:r>
      <w:r w:rsidRPr="00A70A3F">
        <w:rPr>
          <w:rFonts w:ascii="Times New Roman" w:hAnsi="Times New Roman"/>
          <w:spacing w:val="-2"/>
          <w:sz w:val="17"/>
          <w:szCs w:val="17"/>
        </w:rPr>
        <w:t xml:space="preserve"> verbunden, weswegen besondere Anforderungen an die Ermächtigungsgrundlage zu stellen sind. §</w:t>
      </w:r>
      <w:r w:rsidR="004F1E12">
        <w:rPr>
          <w:rFonts w:ascii="Times New Roman" w:hAnsi="Times New Roman"/>
          <w:spacing w:val="-2"/>
          <w:sz w:val="17"/>
          <w:szCs w:val="17"/>
        </w:rPr>
        <w:t> </w:t>
      </w:r>
      <w:r w:rsidRPr="00A70A3F">
        <w:rPr>
          <w:rFonts w:ascii="Times New Roman" w:hAnsi="Times New Roman"/>
          <w:spacing w:val="-2"/>
          <w:sz w:val="17"/>
          <w:szCs w:val="17"/>
        </w:rPr>
        <w:t>100a StPO gewährt sowohl einen Eingriff in die durch Art.</w:t>
      </w:r>
      <w:r w:rsidR="004F1E12">
        <w:rPr>
          <w:rFonts w:ascii="Times New Roman" w:hAnsi="Times New Roman"/>
          <w:spacing w:val="-2"/>
          <w:sz w:val="17"/>
          <w:szCs w:val="17"/>
        </w:rPr>
        <w:t> </w:t>
      </w:r>
      <w:r w:rsidRPr="00A70A3F">
        <w:rPr>
          <w:rFonts w:ascii="Times New Roman" w:hAnsi="Times New Roman"/>
          <w:spacing w:val="-2"/>
          <w:sz w:val="17"/>
          <w:szCs w:val="17"/>
        </w:rPr>
        <w:t xml:space="preserve">10 GG geschützte Privatsphäre des Beschuldigten als auch </w:t>
      </w:r>
      <w:proofErr w:type="gramStart"/>
      <w:r w:rsidRPr="00A70A3F">
        <w:rPr>
          <w:rFonts w:ascii="Times New Roman" w:hAnsi="Times New Roman"/>
          <w:spacing w:val="-2"/>
          <w:sz w:val="17"/>
          <w:szCs w:val="17"/>
        </w:rPr>
        <w:t>in die unbeteiligter Dritter</w:t>
      </w:r>
      <w:proofErr w:type="gramEnd"/>
      <w:r w:rsidRPr="00A70A3F">
        <w:rPr>
          <w:rFonts w:ascii="Times New Roman" w:hAnsi="Times New Roman"/>
          <w:spacing w:val="-2"/>
          <w:sz w:val="17"/>
          <w:szCs w:val="17"/>
        </w:rPr>
        <w:t xml:space="preserve"> (insbesondere der Gesprächspartner oder bestimmter </w:t>
      </w:r>
      <w:proofErr w:type="spellStart"/>
      <w:r w:rsidRPr="00A70A3F">
        <w:rPr>
          <w:rFonts w:ascii="Times New Roman" w:hAnsi="Times New Roman"/>
          <w:spacing w:val="-2"/>
          <w:sz w:val="17"/>
          <w:szCs w:val="17"/>
        </w:rPr>
        <w:t>Nachrichtenmittler</w:t>
      </w:r>
      <w:proofErr w:type="spellEnd"/>
      <w:r w:rsidRPr="00A70A3F">
        <w:rPr>
          <w:rFonts w:ascii="Times New Roman" w:hAnsi="Times New Roman"/>
          <w:spacing w:val="-2"/>
          <w:sz w:val="17"/>
          <w:szCs w:val="17"/>
        </w:rPr>
        <w:t xml:space="preserve">; vgl. dazu unten II </w:t>
      </w:r>
      <w:r w:rsidR="007C7E95" w:rsidRPr="00A70A3F">
        <w:rPr>
          <w:rFonts w:ascii="Times New Roman" w:hAnsi="Times New Roman"/>
          <w:spacing w:val="-2"/>
          <w:sz w:val="17"/>
          <w:szCs w:val="17"/>
        </w:rPr>
        <w:t>8</w:t>
      </w:r>
      <w:r w:rsidRPr="00A70A3F">
        <w:rPr>
          <w:rFonts w:ascii="Times New Roman" w:hAnsi="Times New Roman"/>
          <w:spacing w:val="-2"/>
          <w:sz w:val="17"/>
          <w:szCs w:val="17"/>
        </w:rPr>
        <w:t xml:space="preserve">). § 100a </w:t>
      </w:r>
      <w:r w:rsidR="00BA6FC3">
        <w:rPr>
          <w:rFonts w:ascii="Times New Roman" w:hAnsi="Times New Roman"/>
          <w:spacing w:val="-2"/>
          <w:sz w:val="17"/>
          <w:szCs w:val="17"/>
        </w:rPr>
        <w:t xml:space="preserve">I 1 </w:t>
      </w:r>
      <w:r w:rsidRPr="00A70A3F">
        <w:rPr>
          <w:rFonts w:ascii="Times New Roman" w:hAnsi="Times New Roman"/>
          <w:spacing w:val="-2"/>
          <w:sz w:val="17"/>
          <w:szCs w:val="17"/>
        </w:rPr>
        <w:t xml:space="preserve">StPO gestattet nicht nur die </w:t>
      </w:r>
      <w:r w:rsidRPr="00A70A3F">
        <w:rPr>
          <w:rFonts w:ascii="Times New Roman" w:hAnsi="Times New Roman"/>
          <w:b/>
          <w:spacing w:val="-2"/>
          <w:sz w:val="17"/>
          <w:szCs w:val="17"/>
        </w:rPr>
        <w:t>Überwachung</w:t>
      </w:r>
      <w:r w:rsidRPr="00A70A3F">
        <w:rPr>
          <w:rFonts w:ascii="Times New Roman" w:hAnsi="Times New Roman"/>
          <w:spacing w:val="-2"/>
          <w:sz w:val="17"/>
          <w:szCs w:val="17"/>
        </w:rPr>
        <w:t xml:space="preserve">, sondern darüber hinaus auch die </w:t>
      </w:r>
      <w:r w:rsidRPr="00A70A3F">
        <w:rPr>
          <w:rFonts w:ascii="Times New Roman" w:hAnsi="Times New Roman"/>
          <w:b/>
          <w:spacing w:val="-2"/>
          <w:sz w:val="17"/>
          <w:szCs w:val="17"/>
        </w:rPr>
        <w:t>Aufzeichnung</w:t>
      </w:r>
      <w:r w:rsidRPr="00A70A3F">
        <w:rPr>
          <w:rFonts w:ascii="Times New Roman" w:hAnsi="Times New Roman"/>
          <w:spacing w:val="-2"/>
          <w:sz w:val="17"/>
          <w:szCs w:val="17"/>
        </w:rPr>
        <w:t xml:space="preserve"> </w:t>
      </w:r>
      <w:r w:rsidR="00D27E10" w:rsidRPr="00A70A3F">
        <w:rPr>
          <w:rFonts w:ascii="Times New Roman" w:hAnsi="Times New Roman"/>
          <w:spacing w:val="-2"/>
          <w:sz w:val="17"/>
          <w:szCs w:val="17"/>
        </w:rPr>
        <w:t>der Telekommunikation</w:t>
      </w:r>
      <w:r w:rsidR="00D27E10" w:rsidRPr="00A70A3F" w:rsidDel="00D27E10">
        <w:rPr>
          <w:rFonts w:ascii="Times New Roman" w:hAnsi="Times New Roman"/>
          <w:spacing w:val="-2"/>
          <w:sz w:val="17"/>
          <w:szCs w:val="17"/>
        </w:rPr>
        <w:t xml:space="preserve"> </w:t>
      </w:r>
      <w:r w:rsidRPr="00A70A3F">
        <w:rPr>
          <w:rFonts w:ascii="Times New Roman" w:hAnsi="Times New Roman"/>
          <w:spacing w:val="-2"/>
          <w:sz w:val="17"/>
          <w:szCs w:val="17"/>
        </w:rPr>
        <w:t xml:space="preserve">durch die Ermittlungsbehörden. Dabei ist der Anwendungsbereich des § 100a </w:t>
      </w:r>
      <w:r w:rsidR="00BA6FC3">
        <w:rPr>
          <w:rFonts w:ascii="Times New Roman" w:hAnsi="Times New Roman"/>
          <w:spacing w:val="-2"/>
          <w:sz w:val="17"/>
          <w:szCs w:val="17"/>
        </w:rPr>
        <w:t xml:space="preserve">I 1 </w:t>
      </w:r>
      <w:r w:rsidRPr="00A70A3F">
        <w:rPr>
          <w:rFonts w:ascii="Times New Roman" w:hAnsi="Times New Roman"/>
          <w:spacing w:val="-2"/>
          <w:sz w:val="17"/>
          <w:szCs w:val="17"/>
        </w:rPr>
        <w:t xml:space="preserve">StPO nicht nur auf die herkömmlichen Formen des Telefonierens und Fernschreibens beschränkt, sondern umfasst </w:t>
      </w:r>
      <w:r w:rsidRPr="00A70A3F">
        <w:rPr>
          <w:rFonts w:ascii="Times New Roman" w:hAnsi="Times New Roman"/>
          <w:b/>
          <w:spacing w:val="-2"/>
          <w:sz w:val="17"/>
          <w:szCs w:val="17"/>
        </w:rPr>
        <w:t xml:space="preserve">jegliche Art der </w:t>
      </w:r>
      <w:r w:rsidR="00AF418F" w:rsidRPr="004F1E12">
        <w:rPr>
          <w:rFonts w:ascii="Times New Roman" w:hAnsi="Times New Roman"/>
          <w:b/>
          <w:spacing w:val="-2"/>
          <w:sz w:val="17"/>
          <w:szCs w:val="17"/>
        </w:rPr>
        <w:t>unverschlüsselten</w:t>
      </w:r>
      <w:r w:rsidR="00D27E10">
        <w:rPr>
          <w:rFonts w:ascii="Times New Roman" w:hAnsi="Times New Roman"/>
          <w:b/>
          <w:spacing w:val="-2"/>
          <w:sz w:val="17"/>
          <w:szCs w:val="17"/>
        </w:rPr>
        <w:t xml:space="preserve"> </w:t>
      </w:r>
      <w:r w:rsidR="00B94CCB" w:rsidRPr="004F1E12">
        <w:rPr>
          <w:rFonts w:ascii="Times New Roman" w:hAnsi="Times New Roman"/>
          <w:b/>
          <w:spacing w:val="-2"/>
          <w:sz w:val="17"/>
          <w:szCs w:val="17"/>
        </w:rPr>
        <w:t>(!)</w:t>
      </w:r>
      <w:r w:rsidR="00AF418F" w:rsidRPr="004F1E12">
        <w:rPr>
          <w:rFonts w:ascii="Times New Roman" w:hAnsi="Times New Roman"/>
          <w:b/>
          <w:spacing w:val="-2"/>
          <w:sz w:val="17"/>
          <w:szCs w:val="17"/>
        </w:rPr>
        <w:t xml:space="preserve"> </w:t>
      </w:r>
      <w:r w:rsidRPr="004F1E12">
        <w:rPr>
          <w:rFonts w:ascii="Times New Roman" w:hAnsi="Times New Roman"/>
          <w:b/>
          <w:spacing w:val="-2"/>
          <w:sz w:val="17"/>
          <w:szCs w:val="17"/>
        </w:rPr>
        <w:t>Nachrichtenübermittlung</w:t>
      </w:r>
      <w:r w:rsidR="003973C1" w:rsidRPr="004F1E12">
        <w:rPr>
          <w:rFonts w:ascii="Times New Roman" w:hAnsi="Times New Roman"/>
          <w:spacing w:val="-2"/>
          <w:sz w:val="17"/>
          <w:szCs w:val="17"/>
        </w:rPr>
        <w:t>, z.B. auch in Form von SMS oder E-Mails, Messenger-Systemen und sämtlichen Arten der Internet-Telefonie</w:t>
      </w:r>
      <w:r w:rsidR="00AF418F" w:rsidRPr="004F1E12">
        <w:rPr>
          <w:rFonts w:ascii="Times New Roman" w:hAnsi="Times New Roman"/>
          <w:spacing w:val="-2"/>
          <w:sz w:val="17"/>
          <w:szCs w:val="17"/>
        </w:rPr>
        <w:t xml:space="preserve"> (</w:t>
      </w:r>
      <w:r w:rsidR="00BC545B" w:rsidRPr="004F1E12">
        <w:rPr>
          <w:rFonts w:ascii="Times New Roman" w:hAnsi="Times New Roman"/>
          <w:spacing w:val="-2"/>
          <w:sz w:val="17"/>
          <w:szCs w:val="17"/>
        </w:rPr>
        <w:t>b</w:t>
      </w:r>
      <w:r w:rsidR="00AF418F" w:rsidRPr="004F1E12">
        <w:rPr>
          <w:rFonts w:ascii="Times New Roman" w:hAnsi="Times New Roman"/>
          <w:spacing w:val="-2"/>
          <w:sz w:val="17"/>
          <w:szCs w:val="17"/>
        </w:rPr>
        <w:t>ei verschlüsselten Kommunikationen muss zumeist ein</w:t>
      </w:r>
      <w:r w:rsidR="006F7E48">
        <w:rPr>
          <w:rFonts w:ascii="Times New Roman" w:hAnsi="Times New Roman"/>
          <w:spacing w:val="-2"/>
          <w:sz w:val="17"/>
          <w:szCs w:val="17"/>
        </w:rPr>
        <w:t>e</w:t>
      </w:r>
      <w:r w:rsidR="00AF418F" w:rsidRPr="004F1E12">
        <w:rPr>
          <w:rFonts w:ascii="Times New Roman" w:hAnsi="Times New Roman"/>
          <w:spacing w:val="-2"/>
          <w:sz w:val="17"/>
          <w:szCs w:val="17"/>
        </w:rPr>
        <w:t xml:space="preserve"> sog. Quellen-Telekommunikationsüberwachung </w:t>
      </w:r>
      <w:r w:rsidR="00BA6FC3">
        <w:rPr>
          <w:rFonts w:ascii="Times New Roman" w:hAnsi="Times New Roman"/>
          <w:spacing w:val="-2"/>
          <w:sz w:val="17"/>
          <w:szCs w:val="17"/>
        </w:rPr>
        <w:t xml:space="preserve">gem. § 100a I 2, 3 StPO </w:t>
      </w:r>
      <w:r w:rsidR="00AF418F" w:rsidRPr="004F1E12">
        <w:rPr>
          <w:rFonts w:ascii="Times New Roman" w:hAnsi="Times New Roman"/>
          <w:spacing w:val="-2"/>
          <w:sz w:val="17"/>
          <w:szCs w:val="17"/>
        </w:rPr>
        <w:t xml:space="preserve">durchgeführt werden, vgl. Arbeitsblatt </w:t>
      </w:r>
      <w:r w:rsidR="007C7E95" w:rsidRPr="004F1E12">
        <w:rPr>
          <w:rFonts w:ascii="Times New Roman" w:hAnsi="Times New Roman"/>
          <w:spacing w:val="-2"/>
          <w:sz w:val="17"/>
          <w:szCs w:val="17"/>
        </w:rPr>
        <w:t xml:space="preserve">Nr. </w:t>
      </w:r>
      <w:r w:rsidR="00BC545B" w:rsidRPr="004F1E12">
        <w:rPr>
          <w:rFonts w:ascii="Times New Roman" w:hAnsi="Times New Roman"/>
          <w:spacing w:val="-2"/>
          <w:sz w:val="17"/>
          <w:szCs w:val="17"/>
        </w:rPr>
        <w:t>19</w:t>
      </w:r>
      <w:r w:rsidR="00AF418F" w:rsidRPr="004F1E12">
        <w:rPr>
          <w:rFonts w:ascii="Times New Roman" w:hAnsi="Times New Roman"/>
          <w:spacing w:val="-2"/>
          <w:sz w:val="17"/>
          <w:szCs w:val="17"/>
        </w:rPr>
        <w:t>).</w:t>
      </w:r>
      <w:r w:rsidRPr="004F1E12">
        <w:rPr>
          <w:rFonts w:ascii="Times New Roman" w:hAnsi="Times New Roman"/>
          <w:spacing w:val="-2"/>
          <w:sz w:val="17"/>
          <w:szCs w:val="17"/>
        </w:rPr>
        <w:t xml:space="preserve"> Zum Begriff der Telekommunikation vgl. </w:t>
      </w:r>
      <w:r w:rsidRPr="004F1E12">
        <w:rPr>
          <w:rFonts w:ascii="Times New Roman" w:hAnsi="Times New Roman"/>
          <w:b/>
          <w:spacing w:val="-2"/>
          <w:sz w:val="17"/>
          <w:szCs w:val="17"/>
        </w:rPr>
        <w:t>§ 3 Nr. </w:t>
      </w:r>
      <w:r w:rsidR="00BB0835" w:rsidRPr="004F1E12">
        <w:rPr>
          <w:rFonts w:ascii="Times New Roman" w:hAnsi="Times New Roman"/>
          <w:b/>
          <w:spacing w:val="-2"/>
          <w:sz w:val="17"/>
          <w:szCs w:val="17"/>
        </w:rPr>
        <w:t>59</w:t>
      </w:r>
      <w:r w:rsidRPr="004F1E12">
        <w:rPr>
          <w:rFonts w:ascii="Times New Roman" w:hAnsi="Times New Roman"/>
          <w:b/>
          <w:spacing w:val="-2"/>
          <w:sz w:val="17"/>
          <w:szCs w:val="17"/>
        </w:rPr>
        <w:t> TKG</w:t>
      </w:r>
      <w:r w:rsidRPr="004F1E12">
        <w:rPr>
          <w:rFonts w:ascii="Times New Roman" w:hAnsi="Times New Roman"/>
          <w:spacing w:val="-2"/>
          <w:sz w:val="17"/>
          <w:szCs w:val="17"/>
        </w:rPr>
        <w:t>.</w:t>
      </w:r>
      <w:r w:rsidR="00AF418F" w:rsidRPr="004F1E12">
        <w:rPr>
          <w:rFonts w:ascii="Times New Roman" w:hAnsi="Times New Roman"/>
          <w:spacing w:val="-2"/>
          <w:sz w:val="17"/>
          <w:szCs w:val="17"/>
        </w:rPr>
        <w:t xml:space="preserve"> </w:t>
      </w:r>
      <w:r w:rsidR="009E7EC7" w:rsidRPr="004F1E12">
        <w:rPr>
          <w:rFonts w:ascii="Times New Roman" w:hAnsi="Times New Roman"/>
          <w:spacing w:val="-2"/>
          <w:sz w:val="17"/>
          <w:szCs w:val="17"/>
        </w:rPr>
        <w:t xml:space="preserve">Der </w:t>
      </w:r>
      <w:r w:rsidR="00740967" w:rsidRPr="004F1E12">
        <w:rPr>
          <w:rFonts w:ascii="Times New Roman" w:hAnsi="Times New Roman"/>
          <w:spacing w:val="-2"/>
          <w:sz w:val="17"/>
          <w:szCs w:val="17"/>
        </w:rPr>
        <w:t xml:space="preserve">Kernbereich privater Lebensgestaltung ist durch </w:t>
      </w:r>
      <w:r w:rsidR="00740967" w:rsidRPr="004F1E12">
        <w:rPr>
          <w:rFonts w:ascii="Times New Roman" w:hAnsi="Times New Roman"/>
          <w:b/>
          <w:spacing w:val="-2"/>
          <w:sz w:val="17"/>
          <w:szCs w:val="17"/>
        </w:rPr>
        <w:t>§</w:t>
      </w:r>
      <w:r w:rsidR="004F1E12">
        <w:rPr>
          <w:rFonts w:ascii="Times New Roman" w:hAnsi="Times New Roman"/>
          <w:b/>
          <w:spacing w:val="-2"/>
          <w:sz w:val="17"/>
          <w:szCs w:val="17"/>
        </w:rPr>
        <w:t> </w:t>
      </w:r>
      <w:r w:rsidR="00740967" w:rsidRPr="004F1E12">
        <w:rPr>
          <w:rFonts w:ascii="Times New Roman" w:hAnsi="Times New Roman"/>
          <w:b/>
          <w:spacing w:val="-2"/>
          <w:sz w:val="17"/>
          <w:szCs w:val="17"/>
        </w:rPr>
        <w:t>100d StPO</w:t>
      </w:r>
      <w:r w:rsidR="00740967" w:rsidRPr="004F1E12">
        <w:rPr>
          <w:rFonts w:ascii="Times New Roman" w:hAnsi="Times New Roman"/>
          <w:spacing w:val="-2"/>
          <w:sz w:val="17"/>
          <w:szCs w:val="17"/>
        </w:rPr>
        <w:t xml:space="preserve"> geschützt.</w:t>
      </w:r>
    </w:p>
    <w:p w14:paraId="2B67BB4E" w14:textId="62392D8C" w:rsidR="00AA0E02" w:rsidRPr="004F1E12" w:rsidRDefault="00AA0E02" w:rsidP="002A2C62">
      <w:pPr>
        <w:widowControl/>
        <w:tabs>
          <w:tab w:val="left" w:pos="-720"/>
          <w:tab w:val="left" w:pos="288"/>
          <w:tab w:val="left" w:pos="567"/>
          <w:tab w:val="left" w:pos="851"/>
          <w:tab w:val="left" w:pos="1116"/>
          <w:tab w:val="left" w:pos="1404"/>
          <w:tab w:val="left" w:pos="1692"/>
          <w:tab w:val="left" w:pos="1980"/>
          <w:tab w:val="left" w:pos="2268"/>
          <w:tab w:val="left" w:pos="2880"/>
        </w:tabs>
        <w:spacing w:before="80" w:line="170" w:lineRule="exact"/>
        <w:jc w:val="both"/>
        <w:rPr>
          <w:rFonts w:ascii="Times New Roman" w:hAnsi="Times New Roman"/>
          <w:b/>
          <w:spacing w:val="-2"/>
          <w:sz w:val="17"/>
          <w:szCs w:val="17"/>
        </w:rPr>
      </w:pPr>
      <w:r w:rsidRPr="004F1E12">
        <w:rPr>
          <w:rFonts w:ascii="Times New Roman" w:hAnsi="Times New Roman"/>
          <w:b/>
          <w:spacing w:val="-2"/>
          <w:sz w:val="17"/>
          <w:szCs w:val="17"/>
        </w:rPr>
        <w:t xml:space="preserve">II. </w:t>
      </w:r>
      <w:r w:rsidRPr="004F1E12">
        <w:rPr>
          <w:rFonts w:ascii="Times New Roman" w:hAnsi="Times New Roman"/>
          <w:b/>
          <w:spacing w:val="-2"/>
          <w:sz w:val="17"/>
          <w:szCs w:val="17"/>
        </w:rPr>
        <w:tab/>
        <w:t>Voraussetzungen der Überwachung der Telekommunikation, §§</w:t>
      </w:r>
      <w:r w:rsidR="004F1E12">
        <w:rPr>
          <w:rFonts w:ascii="Times New Roman" w:hAnsi="Times New Roman"/>
          <w:b/>
          <w:spacing w:val="-2"/>
          <w:sz w:val="17"/>
          <w:szCs w:val="17"/>
        </w:rPr>
        <w:t> </w:t>
      </w:r>
      <w:r w:rsidRPr="004F1E12">
        <w:rPr>
          <w:rFonts w:ascii="Times New Roman" w:hAnsi="Times New Roman"/>
          <w:b/>
          <w:spacing w:val="-2"/>
          <w:sz w:val="17"/>
          <w:szCs w:val="17"/>
        </w:rPr>
        <w:t>100a</w:t>
      </w:r>
      <w:r w:rsidR="00BA6FC3">
        <w:rPr>
          <w:rFonts w:ascii="Times New Roman" w:hAnsi="Times New Roman"/>
          <w:b/>
          <w:spacing w:val="-2"/>
          <w:sz w:val="17"/>
          <w:szCs w:val="17"/>
        </w:rPr>
        <w:t xml:space="preserve"> I 1</w:t>
      </w:r>
      <w:r w:rsidRPr="004F1E12">
        <w:rPr>
          <w:rFonts w:ascii="Times New Roman" w:hAnsi="Times New Roman"/>
          <w:b/>
          <w:spacing w:val="-2"/>
          <w:sz w:val="17"/>
          <w:szCs w:val="17"/>
        </w:rPr>
        <w:t>, </w:t>
      </w:r>
      <w:r w:rsidR="00E53EBB" w:rsidRPr="004F1E12">
        <w:rPr>
          <w:rFonts w:ascii="Times New Roman" w:hAnsi="Times New Roman"/>
          <w:b/>
          <w:spacing w:val="-2"/>
          <w:sz w:val="17"/>
          <w:szCs w:val="17"/>
        </w:rPr>
        <w:t xml:space="preserve">100e </w:t>
      </w:r>
      <w:r w:rsidRPr="004F1E12">
        <w:rPr>
          <w:rFonts w:ascii="Times New Roman" w:hAnsi="Times New Roman"/>
          <w:b/>
          <w:spacing w:val="-2"/>
          <w:sz w:val="17"/>
          <w:szCs w:val="17"/>
        </w:rPr>
        <w:t>StPO</w:t>
      </w:r>
    </w:p>
    <w:p w14:paraId="45896AA4" w14:textId="1607009A" w:rsidR="00AA0E02" w:rsidRPr="004F1E12" w:rsidRDefault="00AA0E02" w:rsidP="002A2C62">
      <w:pPr>
        <w:widowControl/>
        <w:tabs>
          <w:tab w:val="left" w:pos="-720"/>
          <w:tab w:val="left" w:pos="288"/>
          <w:tab w:val="left" w:pos="567"/>
          <w:tab w:val="left" w:pos="851"/>
          <w:tab w:val="left" w:pos="1116"/>
          <w:tab w:val="left" w:pos="1404"/>
          <w:tab w:val="left" w:pos="1692"/>
          <w:tab w:val="left" w:pos="1980"/>
          <w:tab w:val="left" w:pos="2268"/>
          <w:tab w:val="left" w:pos="2880"/>
        </w:tabs>
        <w:spacing w:line="170" w:lineRule="exact"/>
        <w:ind w:left="567" w:hanging="283"/>
        <w:jc w:val="both"/>
        <w:rPr>
          <w:rFonts w:ascii="Times New Roman" w:hAnsi="Times New Roman"/>
          <w:spacing w:val="-2"/>
          <w:sz w:val="17"/>
          <w:szCs w:val="17"/>
        </w:rPr>
      </w:pPr>
      <w:r w:rsidRPr="004F1E12">
        <w:rPr>
          <w:rFonts w:ascii="Times New Roman" w:hAnsi="Times New Roman"/>
          <w:spacing w:val="-2"/>
          <w:sz w:val="17"/>
          <w:szCs w:val="17"/>
          <w:u w:val="single"/>
        </w:rPr>
        <w:t xml:space="preserve">1. </w:t>
      </w:r>
      <w:r w:rsidRPr="004F1E12">
        <w:rPr>
          <w:rFonts w:ascii="Times New Roman" w:hAnsi="Times New Roman"/>
          <w:spacing w:val="-2"/>
          <w:sz w:val="17"/>
          <w:szCs w:val="17"/>
          <w:u w:val="single"/>
        </w:rPr>
        <w:tab/>
        <w:t>Anordnungsbefugnis:</w:t>
      </w:r>
      <w:r w:rsidRPr="004F1E12">
        <w:rPr>
          <w:rFonts w:ascii="Times New Roman" w:hAnsi="Times New Roman"/>
          <w:spacing w:val="-2"/>
          <w:sz w:val="17"/>
          <w:szCs w:val="17"/>
        </w:rPr>
        <w:t xml:space="preserve"> Nach § </w:t>
      </w:r>
      <w:r w:rsidR="00E53EBB" w:rsidRPr="004F1E12">
        <w:rPr>
          <w:rFonts w:ascii="Times New Roman" w:hAnsi="Times New Roman"/>
          <w:spacing w:val="-2"/>
          <w:sz w:val="17"/>
          <w:szCs w:val="17"/>
        </w:rPr>
        <w:t xml:space="preserve">100e </w:t>
      </w:r>
      <w:r w:rsidRPr="004F1E12">
        <w:rPr>
          <w:rFonts w:ascii="Times New Roman" w:hAnsi="Times New Roman"/>
          <w:spacing w:val="-2"/>
          <w:sz w:val="17"/>
          <w:szCs w:val="17"/>
        </w:rPr>
        <w:t>I StPO ist d</w:t>
      </w:r>
      <w:r w:rsidR="00BB0835" w:rsidRPr="004F1E12">
        <w:rPr>
          <w:rFonts w:ascii="Times New Roman" w:hAnsi="Times New Roman"/>
          <w:spacing w:val="-2"/>
          <w:sz w:val="17"/>
          <w:szCs w:val="17"/>
        </w:rPr>
        <w:t xml:space="preserve">as Gericht auf Antrag der </w:t>
      </w:r>
      <w:proofErr w:type="spellStart"/>
      <w:r w:rsidR="00BB0835" w:rsidRPr="004F1E12">
        <w:rPr>
          <w:rFonts w:ascii="Times New Roman" w:hAnsi="Times New Roman"/>
          <w:spacing w:val="-2"/>
          <w:sz w:val="17"/>
          <w:szCs w:val="17"/>
        </w:rPr>
        <w:t>StA</w:t>
      </w:r>
      <w:proofErr w:type="spellEnd"/>
      <w:r w:rsidRPr="004F1E12">
        <w:rPr>
          <w:rFonts w:ascii="Times New Roman" w:hAnsi="Times New Roman"/>
          <w:spacing w:val="-2"/>
          <w:sz w:val="17"/>
          <w:szCs w:val="17"/>
        </w:rPr>
        <w:t xml:space="preserve">, bei Gefahr im Verzug die </w:t>
      </w:r>
      <w:proofErr w:type="spellStart"/>
      <w:r w:rsidRPr="004F1E12">
        <w:rPr>
          <w:rFonts w:ascii="Times New Roman" w:hAnsi="Times New Roman"/>
          <w:spacing w:val="-2"/>
          <w:sz w:val="17"/>
          <w:szCs w:val="17"/>
        </w:rPr>
        <w:t>StA</w:t>
      </w:r>
      <w:proofErr w:type="spellEnd"/>
      <w:r w:rsidRPr="004F1E12">
        <w:rPr>
          <w:rFonts w:ascii="Times New Roman" w:hAnsi="Times New Roman"/>
          <w:spacing w:val="-2"/>
          <w:sz w:val="17"/>
          <w:szCs w:val="17"/>
        </w:rPr>
        <w:t xml:space="preserve"> </w:t>
      </w:r>
      <w:r w:rsidR="00C56755">
        <w:rPr>
          <w:rFonts w:ascii="Times New Roman" w:hAnsi="Times New Roman"/>
          <w:spacing w:val="-2"/>
          <w:sz w:val="17"/>
          <w:szCs w:val="17"/>
        </w:rPr>
        <w:t xml:space="preserve">selbst </w:t>
      </w:r>
      <w:r w:rsidRPr="004F1E12">
        <w:rPr>
          <w:rFonts w:ascii="Times New Roman" w:hAnsi="Times New Roman"/>
          <w:spacing w:val="-2"/>
          <w:sz w:val="17"/>
          <w:szCs w:val="17"/>
        </w:rPr>
        <w:t>zuständig. Die Anordnung tritt in letzterem Fall außer Kraft, wenn nicht innerhalb von 3 Tagen eine richterliche Bestätigung ergeht (§</w:t>
      </w:r>
      <w:r w:rsidR="00C56755">
        <w:rPr>
          <w:rFonts w:ascii="Times New Roman" w:hAnsi="Times New Roman"/>
          <w:spacing w:val="-2"/>
          <w:sz w:val="17"/>
          <w:szCs w:val="17"/>
        </w:rPr>
        <w:t> </w:t>
      </w:r>
      <w:r w:rsidRPr="004F1E12">
        <w:rPr>
          <w:rFonts w:ascii="Times New Roman" w:hAnsi="Times New Roman"/>
          <w:spacing w:val="-2"/>
          <w:sz w:val="17"/>
          <w:szCs w:val="17"/>
        </w:rPr>
        <w:t>100</w:t>
      </w:r>
      <w:r w:rsidR="009C213E" w:rsidRPr="004F1E12">
        <w:rPr>
          <w:rFonts w:ascii="Times New Roman" w:hAnsi="Times New Roman"/>
          <w:spacing w:val="-2"/>
          <w:sz w:val="17"/>
          <w:szCs w:val="17"/>
        </w:rPr>
        <w:t>e</w:t>
      </w:r>
      <w:r w:rsidRPr="004F1E12">
        <w:rPr>
          <w:rFonts w:ascii="Times New Roman" w:hAnsi="Times New Roman"/>
          <w:spacing w:val="-2"/>
          <w:sz w:val="17"/>
          <w:szCs w:val="17"/>
        </w:rPr>
        <w:t xml:space="preserve"> I 3</w:t>
      </w:r>
      <w:r w:rsidR="00C56755">
        <w:rPr>
          <w:rFonts w:ascii="Times New Roman" w:hAnsi="Times New Roman"/>
          <w:spacing w:val="-2"/>
          <w:sz w:val="17"/>
          <w:szCs w:val="17"/>
        </w:rPr>
        <w:t xml:space="preserve"> </w:t>
      </w:r>
      <w:r w:rsidRPr="004F1E12">
        <w:rPr>
          <w:rFonts w:ascii="Times New Roman" w:hAnsi="Times New Roman"/>
          <w:spacing w:val="-2"/>
          <w:sz w:val="17"/>
          <w:szCs w:val="17"/>
        </w:rPr>
        <w:t xml:space="preserve">StPO). Die Höchstdauer der </w:t>
      </w:r>
      <w:r w:rsidR="00D0146D" w:rsidRPr="004F1E12">
        <w:rPr>
          <w:rFonts w:ascii="Times New Roman" w:hAnsi="Times New Roman"/>
          <w:spacing w:val="-2"/>
          <w:sz w:val="17"/>
          <w:szCs w:val="17"/>
        </w:rPr>
        <w:t xml:space="preserve">erstmaligen Anordnung der </w:t>
      </w:r>
      <w:r w:rsidRPr="004F1E12">
        <w:rPr>
          <w:rFonts w:ascii="Times New Roman" w:hAnsi="Times New Roman"/>
          <w:spacing w:val="-2"/>
          <w:sz w:val="17"/>
          <w:szCs w:val="17"/>
        </w:rPr>
        <w:t xml:space="preserve">Maßnahme beträgt 3 Monate, </w:t>
      </w:r>
      <w:r w:rsidR="00C56755">
        <w:rPr>
          <w:rFonts w:ascii="Times New Roman" w:hAnsi="Times New Roman"/>
          <w:spacing w:val="-2"/>
          <w:sz w:val="17"/>
          <w:szCs w:val="17"/>
        </w:rPr>
        <w:t xml:space="preserve">jedoch </w:t>
      </w:r>
      <w:r w:rsidR="005F10B3">
        <w:rPr>
          <w:rFonts w:ascii="Times New Roman" w:hAnsi="Times New Roman"/>
          <w:spacing w:val="-2"/>
          <w:sz w:val="17"/>
          <w:szCs w:val="17"/>
        </w:rPr>
        <w:t xml:space="preserve">ist eine </w:t>
      </w:r>
      <w:r w:rsidR="00C56755">
        <w:rPr>
          <w:rFonts w:ascii="Times New Roman" w:hAnsi="Times New Roman"/>
          <w:spacing w:val="-2"/>
          <w:sz w:val="17"/>
          <w:szCs w:val="17"/>
        </w:rPr>
        <w:t>Verlängerung von jeweils 3 Monaten je Anordnung möglich</w:t>
      </w:r>
      <w:r w:rsidRPr="004F1E12">
        <w:rPr>
          <w:rFonts w:ascii="Times New Roman" w:hAnsi="Times New Roman"/>
          <w:spacing w:val="-2"/>
          <w:sz w:val="17"/>
          <w:szCs w:val="17"/>
        </w:rPr>
        <w:t xml:space="preserve"> (§</w:t>
      </w:r>
      <w:r w:rsidR="004F1E12">
        <w:rPr>
          <w:rFonts w:ascii="Times New Roman" w:hAnsi="Times New Roman"/>
          <w:spacing w:val="-2"/>
          <w:sz w:val="17"/>
          <w:szCs w:val="17"/>
        </w:rPr>
        <w:t> </w:t>
      </w:r>
      <w:r w:rsidR="00E53EBB" w:rsidRPr="004F1E12">
        <w:rPr>
          <w:rFonts w:ascii="Times New Roman" w:hAnsi="Times New Roman"/>
          <w:spacing w:val="-2"/>
          <w:sz w:val="17"/>
          <w:szCs w:val="17"/>
        </w:rPr>
        <w:t xml:space="preserve">100e </w:t>
      </w:r>
      <w:r w:rsidRPr="004F1E12">
        <w:rPr>
          <w:rFonts w:ascii="Times New Roman" w:hAnsi="Times New Roman"/>
          <w:spacing w:val="-2"/>
          <w:sz w:val="17"/>
          <w:szCs w:val="17"/>
        </w:rPr>
        <w:t xml:space="preserve">I 4, 5 StPO). Die </w:t>
      </w:r>
      <w:r w:rsidR="00C56755">
        <w:rPr>
          <w:rFonts w:ascii="Times New Roman" w:hAnsi="Times New Roman"/>
          <w:spacing w:val="-2"/>
          <w:sz w:val="17"/>
          <w:szCs w:val="17"/>
        </w:rPr>
        <w:t xml:space="preserve">Beteiligten </w:t>
      </w:r>
      <w:r w:rsidRPr="004F1E12">
        <w:rPr>
          <w:rFonts w:ascii="Times New Roman" w:hAnsi="Times New Roman"/>
          <w:spacing w:val="-2"/>
          <w:sz w:val="17"/>
          <w:szCs w:val="17"/>
        </w:rPr>
        <w:t>sind von der Überwachung nachträglich zu benachrichtigen (§</w:t>
      </w:r>
      <w:r w:rsidR="00C56755">
        <w:rPr>
          <w:rFonts w:ascii="Times New Roman" w:hAnsi="Times New Roman"/>
          <w:spacing w:val="-2"/>
          <w:sz w:val="17"/>
          <w:szCs w:val="17"/>
        </w:rPr>
        <w:t> </w:t>
      </w:r>
      <w:r w:rsidRPr="004F1E12">
        <w:rPr>
          <w:rFonts w:ascii="Times New Roman" w:hAnsi="Times New Roman"/>
          <w:spacing w:val="-2"/>
          <w:sz w:val="17"/>
          <w:szCs w:val="17"/>
        </w:rPr>
        <w:t>101 IV</w:t>
      </w:r>
      <w:r w:rsidR="00F06DB2" w:rsidRPr="004F1E12">
        <w:rPr>
          <w:rFonts w:ascii="Times New Roman" w:hAnsi="Times New Roman"/>
          <w:spacing w:val="-2"/>
          <w:sz w:val="17"/>
          <w:szCs w:val="17"/>
        </w:rPr>
        <w:t xml:space="preserve"> 1</w:t>
      </w:r>
      <w:r w:rsidRPr="004F1E12">
        <w:rPr>
          <w:rFonts w:ascii="Times New Roman" w:hAnsi="Times New Roman"/>
          <w:spacing w:val="-2"/>
          <w:sz w:val="17"/>
          <w:szCs w:val="17"/>
        </w:rPr>
        <w:t xml:space="preserve"> </w:t>
      </w:r>
      <w:r w:rsidR="00F94928" w:rsidRPr="004F1E12">
        <w:rPr>
          <w:rFonts w:ascii="Times New Roman" w:hAnsi="Times New Roman"/>
          <w:spacing w:val="-2"/>
          <w:sz w:val="17"/>
          <w:szCs w:val="17"/>
        </w:rPr>
        <w:t>Nr. 3</w:t>
      </w:r>
      <w:r w:rsidR="00C56755">
        <w:rPr>
          <w:rFonts w:ascii="Times New Roman" w:hAnsi="Times New Roman"/>
          <w:spacing w:val="-2"/>
          <w:sz w:val="17"/>
          <w:szCs w:val="17"/>
        </w:rPr>
        <w:t xml:space="preserve"> </w:t>
      </w:r>
      <w:r w:rsidRPr="004F1E12">
        <w:rPr>
          <w:rFonts w:ascii="Times New Roman" w:hAnsi="Times New Roman"/>
          <w:spacing w:val="-2"/>
          <w:sz w:val="17"/>
          <w:szCs w:val="17"/>
        </w:rPr>
        <w:t>StPO).</w:t>
      </w:r>
    </w:p>
    <w:p w14:paraId="43CCDE1C" w14:textId="3744FCA9" w:rsidR="00740967" w:rsidRPr="004F1E12" w:rsidRDefault="00740967" w:rsidP="002A2C62">
      <w:pPr>
        <w:widowControl/>
        <w:tabs>
          <w:tab w:val="left" w:pos="-720"/>
          <w:tab w:val="left" w:pos="567"/>
          <w:tab w:val="left" w:pos="851"/>
          <w:tab w:val="left" w:pos="1116"/>
          <w:tab w:val="left" w:pos="1404"/>
          <w:tab w:val="left" w:pos="1692"/>
          <w:tab w:val="left" w:pos="1980"/>
          <w:tab w:val="left" w:pos="2268"/>
          <w:tab w:val="left" w:pos="2880"/>
        </w:tabs>
        <w:spacing w:line="170" w:lineRule="exact"/>
        <w:ind w:left="567" w:hanging="282"/>
        <w:jc w:val="both"/>
        <w:rPr>
          <w:rFonts w:ascii="Times New Roman" w:hAnsi="Times New Roman"/>
          <w:spacing w:val="-2"/>
          <w:sz w:val="17"/>
          <w:szCs w:val="17"/>
        </w:rPr>
      </w:pPr>
      <w:r w:rsidRPr="004F1E12">
        <w:rPr>
          <w:rFonts w:ascii="Times New Roman" w:hAnsi="Times New Roman"/>
          <w:spacing w:val="-2"/>
          <w:sz w:val="17"/>
          <w:szCs w:val="17"/>
          <w:u w:val="single"/>
        </w:rPr>
        <w:t>2.</w:t>
      </w:r>
      <w:r w:rsidRPr="004F1E12">
        <w:rPr>
          <w:rFonts w:ascii="Times New Roman" w:hAnsi="Times New Roman"/>
          <w:spacing w:val="-2"/>
          <w:sz w:val="17"/>
          <w:szCs w:val="17"/>
          <w:u w:val="single"/>
        </w:rPr>
        <w:tab/>
        <w:t>Kernbereich</w:t>
      </w:r>
      <w:r w:rsidR="002621CF" w:rsidRPr="004F1E12">
        <w:rPr>
          <w:rFonts w:ascii="Times New Roman" w:hAnsi="Times New Roman"/>
          <w:spacing w:val="-2"/>
          <w:sz w:val="17"/>
          <w:szCs w:val="17"/>
          <w:u w:val="single"/>
        </w:rPr>
        <w:t>sschutz</w:t>
      </w:r>
      <w:r w:rsidRPr="004F1E12">
        <w:rPr>
          <w:rFonts w:ascii="Times New Roman" w:hAnsi="Times New Roman"/>
          <w:spacing w:val="-2"/>
          <w:sz w:val="17"/>
          <w:szCs w:val="17"/>
          <w:u w:val="single"/>
        </w:rPr>
        <w:t>:</w:t>
      </w:r>
      <w:r w:rsidRPr="004F1E12">
        <w:rPr>
          <w:rFonts w:ascii="Times New Roman" w:hAnsi="Times New Roman"/>
          <w:spacing w:val="-2"/>
          <w:sz w:val="17"/>
          <w:szCs w:val="17"/>
        </w:rPr>
        <w:t xml:space="preserve"> Es dürfen keine tatsächlich</w:t>
      </w:r>
      <w:r w:rsidR="00F5251B" w:rsidRPr="004F1E12">
        <w:rPr>
          <w:rFonts w:ascii="Times New Roman" w:hAnsi="Times New Roman"/>
          <w:spacing w:val="-2"/>
          <w:sz w:val="17"/>
          <w:szCs w:val="17"/>
        </w:rPr>
        <w:t>en</w:t>
      </w:r>
      <w:r w:rsidRPr="004F1E12">
        <w:rPr>
          <w:rFonts w:ascii="Times New Roman" w:hAnsi="Times New Roman"/>
          <w:spacing w:val="-2"/>
          <w:sz w:val="17"/>
          <w:szCs w:val="17"/>
        </w:rPr>
        <w:t xml:space="preserve"> Anhaltspunkte vorliegen, dass durch die Maßnahme </w:t>
      </w:r>
      <w:r w:rsidRPr="004F1E12">
        <w:rPr>
          <w:sz w:val="17"/>
          <w:szCs w:val="17"/>
        </w:rPr>
        <w:t>allein Erkenntnisse aus dem Kernbereich privater Lebensgestaltung erlangt werden, § 100d I StPO</w:t>
      </w:r>
      <w:r w:rsidR="00C56755">
        <w:rPr>
          <w:sz w:val="17"/>
          <w:szCs w:val="17"/>
        </w:rPr>
        <w:t xml:space="preserve"> (Beweiserhebungsverbot)</w:t>
      </w:r>
      <w:r w:rsidR="00B91914" w:rsidRPr="004F1E12">
        <w:rPr>
          <w:sz w:val="17"/>
          <w:szCs w:val="17"/>
        </w:rPr>
        <w:t>.</w:t>
      </w:r>
    </w:p>
    <w:p w14:paraId="2571AB6B" w14:textId="373C03EF" w:rsidR="00AA0E02" w:rsidRPr="004F1E12" w:rsidRDefault="00740967" w:rsidP="002A2C62">
      <w:pPr>
        <w:widowControl/>
        <w:tabs>
          <w:tab w:val="left" w:pos="-720"/>
          <w:tab w:val="left" w:pos="288"/>
          <w:tab w:val="left" w:pos="567"/>
          <w:tab w:val="left" w:pos="851"/>
          <w:tab w:val="left" w:pos="1116"/>
          <w:tab w:val="left" w:pos="1404"/>
          <w:tab w:val="left" w:pos="1692"/>
          <w:tab w:val="left" w:pos="1980"/>
          <w:tab w:val="left" w:pos="2268"/>
          <w:tab w:val="left" w:pos="2880"/>
        </w:tabs>
        <w:spacing w:line="170" w:lineRule="exact"/>
        <w:ind w:left="567" w:hanging="283"/>
        <w:jc w:val="both"/>
        <w:rPr>
          <w:rFonts w:ascii="Times New Roman" w:hAnsi="Times New Roman"/>
          <w:spacing w:val="-2"/>
          <w:sz w:val="17"/>
          <w:szCs w:val="17"/>
        </w:rPr>
      </w:pPr>
      <w:r w:rsidRPr="004F1E12">
        <w:rPr>
          <w:rFonts w:ascii="Times New Roman" w:hAnsi="Times New Roman"/>
          <w:spacing w:val="-2"/>
          <w:sz w:val="17"/>
          <w:szCs w:val="17"/>
          <w:u w:val="single"/>
        </w:rPr>
        <w:t>3</w:t>
      </w:r>
      <w:r w:rsidR="00AA0E02" w:rsidRPr="004F1E12">
        <w:rPr>
          <w:rFonts w:ascii="Times New Roman" w:hAnsi="Times New Roman"/>
          <w:spacing w:val="-2"/>
          <w:sz w:val="17"/>
          <w:szCs w:val="17"/>
          <w:u w:val="single"/>
        </w:rPr>
        <w:t xml:space="preserve">. </w:t>
      </w:r>
      <w:r w:rsidR="00AA0E02" w:rsidRPr="004F1E12">
        <w:rPr>
          <w:rFonts w:ascii="Times New Roman" w:hAnsi="Times New Roman"/>
          <w:spacing w:val="-2"/>
          <w:sz w:val="17"/>
          <w:szCs w:val="17"/>
          <w:u w:val="single"/>
        </w:rPr>
        <w:tab/>
        <w:t>Vorliegen eines Tatverdachts</w:t>
      </w:r>
      <w:r w:rsidR="004F1E12" w:rsidRPr="00A70A3F">
        <w:rPr>
          <w:rFonts w:ascii="Times New Roman" w:hAnsi="Times New Roman"/>
          <w:spacing w:val="-2"/>
          <w:sz w:val="17"/>
          <w:szCs w:val="17"/>
        </w:rPr>
        <w:t>, § 100a I 1 Nr.</w:t>
      </w:r>
      <w:r w:rsidR="004F1E12">
        <w:rPr>
          <w:rFonts w:ascii="Times New Roman" w:hAnsi="Times New Roman"/>
          <w:spacing w:val="-2"/>
          <w:sz w:val="17"/>
          <w:szCs w:val="17"/>
        </w:rPr>
        <w:t> </w:t>
      </w:r>
      <w:r w:rsidR="004F1E12" w:rsidRPr="00A70A3F">
        <w:rPr>
          <w:rFonts w:ascii="Times New Roman" w:hAnsi="Times New Roman"/>
          <w:spacing w:val="-2"/>
          <w:sz w:val="17"/>
          <w:szCs w:val="17"/>
        </w:rPr>
        <w:t>1 StPO</w:t>
      </w:r>
      <w:r w:rsidR="00AA0E02" w:rsidRPr="004F1E12">
        <w:rPr>
          <w:rFonts w:ascii="Times New Roman" w:hAnsi="Times New Roman"/>
          <w:spacing w:val="-2"/>
          <w:sz w:val="17"/>
          <w:szCs w:val="17"/>
          <w:u w:val="single"/>
        </w:rPr>
        <w:t>:</w:t>
      </w:r>
      <w:r w:rsidR="00AA0E02" w:rsidRPr="004F1E12">
        <w:rPr>
          <w:rFonts w:ascii="Times New Roman" w:hAnsi="Times New Roman"/>
          <w:spacing w:val="-2"/>
          <w:sz w:val="17"/>
          <w:szCs w:val="17"/>
        </w:rPr>
        <w:t xml:space="preserve"> Erfasst sind hierbei sowohl Täter als auch Teilnehmer; sowohl Vollendungs- als auch Versuchstaten; ferner auch bestimmte Vorbereitungshandlunge</w:t>
      </w:r>
      <w:r w:rsidR="00AA0E02" w:rsidRPr="004346C6">
        <w:rPr>
          <w:rFonts w:ascii="Times New Roman" w:hAnsi="Times New Roman"/>
          <w:spacing w:val="-2"/>
          <w:sz w:val="17"/>
          <w:szCs w:val="17"/>
        </w:rPr>
        <w:t>n.</w:t>
      </w:r>
      <w:r w:rsidR="00885A5D" w:rsidRPr="004346C6">
        <w:rPr>
          <w:rFonts w:ascii="Times New Roman" w:hAnsi="Times New Roman"/>
          <w:spacing w:val="-2"/>
          <w:sz w:val="17"/>
          <w:szCs w:val="17"/>
        </w:rPr>
        <w:t xml:space="preserve"> </w:t>
      </w:r>
      <w:r w:rsidR="00885A5D" w:rsidRPr="005F10B3">
        <w:rPr>
          <w:rFonts w:ascii="Times New Roman" w:hAnsi="Times New Roman"/>
          <w:color w:val="000000" w:themeColor="text1"/>
          <w:spacing w:val="-2"/>
          <w:sz w:val="17"/>
          <w:szCs w:val="17"/>
        </w:rPr>
        <w:t xml:space="preserve">Der Verdacht muss aufgrund einer </w:t>
      </w:r>
      <w:r w:rsidR="004346C6">
        <w:rPr>
          <w:rFonts w:ascii="Times New Roman" w:hAnsi="Times New Roman"/>
          <w:color w:val="000000" w:themeColor="text1"/>
          <w:spacing w:val="-2"/>
          <w:sz w:val="17"/>
          <w:szCs w:val="17"/>
        </w:rPr>
        <w:t>zureichende</w:t>
      </w:r>
      <w:r w:rsidR="005F10B3">
        <w:rPr>
          <w:rFonts w:ascii="Times New Roman" w:hAnsi="Times New Roman"/>
          <w:color w:val="000000" w:themeColor="text1"/>
          <w:spacing w:val="-2"/>
          <w:sz w:val="17"/>
          <w:szCs w:val="17"/>
        </w:rPr>
        <w:t>n</w:t>
      </w:r>
      <w:r w:rsidR="004346C6" w:rsidRPr="005F10B3">
        <w:rPr>
          <w:rFonts w:ascii="Times New Roman" w:hAnsi="Times New Roman"/>
          <w:color w:val="000000" w:themeColor="text1"/>
          <w:spacing w:val="-2"/>
          <w:sz w:val="17"/>
          <w:szCs w:val="17"/>
        </w:rPr>
        <w:t xml:space="preserve"> </w:t>
      </w:r>
      <w:r w:rsidR="00885A5D" w:rsidRPr="005F10B3">
        <w:rPr>
          <w:rFonts w:ascii="Times New Roman" w:hAnsi="Times New Roman"/>
          <w:color w:val="000000" w:themeColor="text1"/>
          <w:spacing w:val="-2"/>
          <w:sz w:val="17"/>
          <w:szCs w:val="17"/>
        </w:rPr>
        <w:t>Tatsachenbasis ein gewisses Maß an Konkretisierung erreicht haben</w:t>
      </w:r>
      <w:r w:rsidR="005F10B3">
        <w:rPr>
          <w:rFonts w:ascii="Times New Roman" w:hAnsi="Times New Roman"/>
          <w:color w:val="FF0000"/>
          <w:spacing w:val="-2"/>
          <w:sz w:val="17"/>
          <w:szCs w:val="17"/>
        </w:rPr>
        <w:t>.</w:t>
      </w:r>
    </w:p>
    <w:p w14:paraId="14C9FA25" w14:textId="0C6FA0DD" w:rsidR="00AA0E02" w:rsidRPr="004F1E12" w:rsidRDefault="00740967" w:rsidP="002A2C62">
      <w:pPr>
        <w:widowControl/>
        <w:tabs>
          <w:tab w:val="left" w:pos="-720"/>
          <w:tab w:val="left" w:pos="567"/>
          <w:tab w:val="left" w:pos="851"/>
          <w:tab w:val="left" w:pos="1116"/>
          <w:tab w:val="left" w:pos="1404"/>
          <w:tab w:val="left" w:pos="1692"/>
          <w:tab w:val="left" w:pos="1980"/>
          <w:tab w:val="left" w:pos="2268"/>
          <w:tab w:val="left" w:pos="2880"/>
        </w:tabs>
        <w:spacing w:line="170" w:lineRule="exact"/>
        <w:ind w:left="567" w:hanging="283"/>
        <w:jc w:val="both"/>
        <w:rPr>
          <w:rFonts w:ascii="Times New Roman" w:hAnsi="Times New Roman"/>
          <w:spacing w:val="-2"/>
          <w:sz w:val="17"/>
          <w:szCs w:val="17"/>
        </w:rPr>
      </w:pPr>
      <w:r w:rsidRPr="004F1E12">
        <w:rPr>
          <w:rFonts w:ascii="Times New Roman" w:hAnsi="Times New Roman"/>
          <w:spacing w:val="-2"/>
          <w:sz w:val="17"/>
          <w:szCs w:val="17"/>
          <w:u w:val="single"/>
        </w:rPr>
        <w:t>4</w:t>
      </w:r>
      <w:r w:rsidR="00AA0E02" w:rsidRPr="004F1E12">
        <w:rPr>
          <w:rFonts w:ascii="Times New Roman" w:hAnsi="Times New Roman"/>
          <w:spacing w:val="-2"/>
          <w:sz w:val="17"/>
          <w:szCs w:val="17"/>
          <w:u w:val="single"/>
        </w:rPr>
        <w:t xml:space="preserve">. </w:t>
      </w:r>
      <w:r w:rsidR="00AA0E02" w:rsidRPr="004F1E12">
        <w:rPr>
          <w:rFonts w:ascii="Times New Roman" w:hAnsi="Times New Roman"/>
          <w:spacing w:val="-2"/>
          <w:sz w:val="17"/>
          <w:szCs w:val="17"/>
          <w:u w:val="single"/>
        </w:rPr>
        <w:tab/>
        <w:t>Katalogtaten:</w:t>
      </w:r>
      <w:r w:rsidR="00AA0E02" w:rsidRPr="004F1E12">
        <w:rPr>
          <w:rFonts w:ascii="Times New Roman" w:hAnsi="Times New Roman"/>
          <w:b/>
          <w:spacing w:val="-2"/>
          <w:sz w:val="17"/>
          <w:szCs w:val="17"/>
        </w:rPr>
        <w:t xml:space="preserve"> </w:t>
      </w:r>
      <w:r w:rsidR="00AA0E02" w:rsidRPr="004F1E12">
        <w:rPr>
          <w:rFonts w:ascii="Times New Roman" w:hAnsi="Times New Roman"/>
          <w:spacing w:val="-2"/>
          <w:sz w:val="17"/>
          <w:szCs w:val="17"/>
        </w:rPr>
        <w:t>Die Anordnung der Telefonüberwachung ist nur bei Verdacht einer in §</w:t>
      </w:r>
      <w:r w:rsidR="004F1E12">
        <w:rPr>
          <w:rFonts w:ascii="Times New Roman" w:hAnsi="Times New Roman"/>
          <w:spacing w:val="-2"/>
          <w:sz w:val="17"/>
          <w:szCs w:val="17"/>
        </w:rPr>
        <w:t> </w:t>
      </w:r>
      <w:r w:rsidR="00AA0E02" w:rsidRPr="004F1E12">
        <w:rPr>
          <w:rFonts w:ascii="Times New Roman" w:hAnsi="Times New Roman"/>
          <w:spacing w:val="-2"/>
          <w:sz w:val="17"/>
          <w:szCs w:val="17"/>
        </w:rPr>
        <w:t>100a</w:t>
      </w:r>
      <w:r w:rsidR="004F1E12">
        <w:rPr>
          <w:rFonts w:ascii="Times New Roman" w:hAnsi="Times New Roman"/>
          <w:spacing w:val="-2"/>
          <w:sz w:val="17"/>
          <w:szCs w:val="17"/>
        </w:rPr>
        <w:t> </w:t>
      </w:r>
      <w:r w:rsidR="00AA0E02" w:rsidRPr="004F1E12">
        <w:rPr>
          <w:rFonts w:ascii="Times New Roman" w:hAnsi="Times New Roman"/>
          <w:spacing w:val="-2"/>
          <w:sz w:val="17"/>
          <w:szCs w:val="17"/>
        </w:rPr>
        <w:t>II</w:t>
      </w:r>
      <w:r w:rsidR="00C56755">
        <w:rPr>
          <w:rFonts w:ascii="Times New Roman" w:hAnsi="Times New Roman"/>
          <w:spacing w:val="-2"/>
          <w:sz w:val="17"/>
          <w:szCs w:val="17"/>
        </w:rPr>
        <w:t xml:space="preserve"> </w:t>
      </w:r>
      <w:r w:rsidR="00AA0E02" w:rsidRPr="004F1E12">
        <w:rPr>
          <w:rFonts w:ascii="Times New Roman" w:hAnsi="Times New Roman"/>
          <w:spacing w:val="-2"/>
          <w:sz w:val="17"/>
          <w:szCs w:val="17"/>
        </w:rPr>
        <w:t>StPO genannten Katalogtat zulässig, § 100a I 1 Nr. 1 StPO.</w:t>
      </w:r>
    </w:p>
    <w:p w14:paraId="238E21DA" w14:textId="77777777" w:rsidR="00AA0E02" w:rsidRPr="004F1E12" w:rsidRDefault="00740967" w:rsidP="002A2C62">
      <w:pPr>
        <w:widowControl/>
        <w:tabs>
          <w:tab w:val="left" w:pos="-720"/>
          <w:tab w:val="left" w:pos="567"/>
          <w:tab w:val="left" w:pos="851"/>
          <w:tab w:val="left" w:pos="1116"/>
          <w:tab w:val="left" w:pos="1404"/>
          <w:tab w:val="left" w:pos="1692"/>
          <w:tab w:val="left" w:pos="1980"/>
          <w:tab w:val="left" w:pos="2268"/>
          <w:tab w:val="left" w:pos="2880"/>
        </w:tabs>
        <w:spacing w:line="170" w:lineRule="exact"/>
        <w:ind w:left="567" w:hanging="283"/>
        <w:jc w:val="both"/>
        <w:rPr>
          <w:rFonts w:ascii="Times New Roman" w:hAnsi="Times New Roman"/>
          <w:spacing w:val="-2"/>
          <w:sz w:val="17"/>
          <w:szCs w:val="17"/>
        </w:rPr>
      </w:pPr>
      <w:r w:rsidRPr="004F1E12">
        <w:rPr>
          <w:rFonts w:ascii="Times New Roman" w:hAnsi="Times New Roman"/>
          <w:spacing w:val="-2"/>
          <w:sz w:val="17"/>
          <w:szCs w:val="17"/>
          <w:u w:val="single"/>
        </w:rPr>
        <w:t>5</w:t>
      </w:r>
      <w:r w:rsidR="00AA0E02" w:rsidRPr="004F1E12">
        <w:rPr>
          <w:rFonts w:ascii="Times New Roman" w:hAnsi="Times New Roman"/>
          <w:spacing w:val="-2"/>
          <w:sz w:val="17"/>
          <w:szCs w:val="17"/>
          <w:u w:val="single"/>
        </w:rPr>
        <w:t xml:space="preserve">. </w:t>
      </w:r>
      <w:r w:rsidR="00AA0E02" w:rsidRPr="004F1E12">
        <w:rPr>
          <w:rFonts w:ascii="Times New Roman" w:hAnsi="Times New Roman"/>
          <w:spacing w:val="-2"/>
          <w:sz w:val="17"/>
          <w:szCs w:val="17"/>
          <w:u w:val="single"/>
        </w:rPr>
        <w:tab/>
        <w:t>Schwere der Tat auch im Einzelfall:</w:t>
      </w:r>
      <w:r w:rsidR="00AA0E02" w:rsidRPr="004F1E12">
        <w:rPr>
          <w:rFonts w:ascii="Times New Roman" w:hAnsi="Times New Roman"/>
          <w:spacing w:val="-2"/>
          <w:sz w:val="17"/>
          <w:szCs w:val="17"/>
        </w:rPr>
        <w:t xml:space="preserve"> Die Tat muss auch im konkreten Einzelfall schwer wiegen, § 100a I </w:t>
      </w:r>
      <w:r w:rsidR="0049771C" w:rsidRPr="004F1E12">
        <w:rPr>
          <w:rFonts w:ascii="Times New Roman" w:hAnsi="Times New Roman"/>
          <w:spacing w:val="-2"/>
          <w:sz w:val="17"/>
          <w:szCs w:val="17"/>
        </w:rPr>
        <w:t xml:space="preserve">1 </w:t>
      </w:r>
      <w:r w:rsidR="00AA0E02" w:rsidRPr="004F1E12">
        <w:rPr>
          <w:rFonts w:ascii="Times New Roman" w:hAnsi="Times New Roman"/>
          <w:spacing w:val="-2"/>
          <w:sz w:val="17"/>
          <w:szCs w:val="17"/>
        </w:rPr>
        <w:t>Nr. 2 StPO.</w:t>
      </w:r>
    </w:p>
    <w:p w14:paraId="1EB57BD1" w14:textId="77777777" w:rsidR="00AA0E02" w:rsidRPr="004F1E12" w:rsidRDefault="00740967" w:rsidP="002A2C62">
      <w:pPr>
        <w:widowControl/>
        <w:tabs>
          <w:tab w:val="left" w:pos="-720"/>
          <w:tab w:val="left" w:pos="567"/>
          <w:tab w:val="left" w:pos="851"/>
          <w:tab w:val="left" w:pos="1116"/>
          <w:tab w:val="left" w:pos="1404"/>
          <w:tab w:val="left" w:pos="1692"/>
          <w:tab w:val="left" w:pos="1980"/>
          <w:tab w:val="left" w:pos="2268"/>
          <w:tab w:val="left" w:pos="2880"/>
        </w:tabs>
        <w:spacing w:line="170" w:lineRule="exact"/>
        <w:ind w:left="567" w:hanging="282"/>
        <w:jc w:val="both"/>
        <w:rPr>
          <w:rFonts w:ascii="Times New Roman" w:hAnsi="Times New Roman"/>
          <w:spacing w:val="-2"/>
          <w:sz w:val="17"/>
          <w:szCs w:val="17"/>
        </w:rPr>
      </w:pPr>
      <w:r w:rsidRPr="004F1E12">
        <w:rPr>
          <w:rFonts w:ascii="Times New Roman" w:hAnsi="Times New Roman"/>
          <w:spacing w:val="-2"/>
          <w:sz w:val="17"/>
          <w:szCs w:val="17"/>
          <w:u w:val="single"/>
        </w:rPr>
        <w:t>6</w:t>
      </w:r>
      <w:r w:rsidR="00AA0E02" w:rsidRPr="004F1E12">
        <w:rPr>
          <w:rFonts w:ascii="Times New Roman" w:hAnsi="Times New Roman"/>
          <w:spacing w:val="-2"/>
          <w:sz w:val="17"/>
          <w:szCs w:val="17"/>
          <w:u w:val="single"/>
        </w:rPr>
        <w:t xml:space="preserve">. </w:t>
      </w:r>
      <w:r w:rsidR="00AA0E02" w:rsidRPr="004F1E12">
        <w:rPr>
          <w:rFonts w:ascii="Times New Roman" w:hAnsi="Times New Roman"/>
          <w:spacing w:val="-2"/>
          <w:sz w:val="17"/>
          <w:szCs w:val="17"/>
          <w:u w:val="single"/>
        </w:rPr>
        <w:tab/>
        <w:t>Subsidiaritätsgrundsatz:</w:t>
      </w:r>
      <w:r w:rsidR="00AA0E02" w:rsidRPr="004F1E12">
        <w:rPr>
          <w:rFonts w:ascii="Times New Roman" w:hAnsi="Times New Roman"/>
          <w:b/>
          <w:spacing w:val="-2"/>
          <w:sz w:val="17"/>
          <w:szCs w:val="17"/>
        </w:rPr>
        <w:t xml:space="preserve"> </w:t>
      </w:r>
      <w:r w:rsidR="00AA0E02" w:rsidRPr="004F1E12">
        <w:rPr>
          <w:rFonts w:ascii="Times New Roman" w:hAnsi="Times New Roman"/>
          <w:spacing w:val="-2"/>
          <w:sz w:val="17"/>
          <w:szCs w:val="17"/>
        </w:rPr>
        <w:t>Die Anordnung der Telefonüberwachung kommt nur dann in Betracht, „wenn die Erforschung des Sachverhalts oder die Ermittlung des Aufenthaltsortes des Beschuldigten auf andere Weise</w:t>
      </w:r>
      <w:r w:rsidR="000D4221" w:rsidRPr="004F1E12">
        <w:rPr>
          <w:rFonts w:ascii="Times New Roman" w:hAnsi="Times New Roman"/>
          <w:spacing w:val="-2"/>
          <w:sz w:val="17"/>
          <w:szCs w:val="17"/>
        </w:rPr>
        <w:t xml:space="preserve"> aussichtslos oder wesentlich erschwert wäre</w:t>
      </w:r>
      <w:r w:rsidR="00F06DB2" w:rsidRPr="004F1E12">
        <w:rPr>
          <w:rFonts w:ascii="Times New Roman" w:hAnsi="Times New Roman"/>
          <w:spacing w:val="-2"/>
          <w:sz w:val="17"/>
          <w:szCs w:val="17"/>
        </w:rPr>
        <w:t>“,</w:t>
      </w:r>
      <w:r w:rsidR="00AA0E02" w:rsidRPr="004F1E12">
        <w:rPr>
          <w:rFonts w:ascii="Times New Roman" w:hAnsi="Times New Roman"/>
          <w:spacing w:val="-2"/>
          <w:sz w:val="17"/>
          <w:szCs w:val="17"/>
        </w:rPr>
        <w:t xml:space="preserve"> § 100a I </w:t>
      </w:r>
      <w:r w:rsidR="0049771C" w:rsidRPr="004F1E12">
        <w:rPr>
          <w:rFonts w:ascii="Times New Roman" w:hAnsi="Times New Roman"/>
          <w:spacing w:val="-2"/>
          <w:sz w:val="17"/>
          <w:szCs w:val="17"/>
        </w:rPr>
        <w:t xml:space="preserve">1 </w:t>
      </w:r>
      <w:r w:rsidR="00AA0E02" w:rsidRPr="004F1E12">
        <w:rPr>
          <w:rFonts w:ascii="Times New Roman" w:hAnsi="Times New Roman"/>
          <w:spacing w:val="-2"/>
          <w:sz w:val="17"/>
          <w:szCs w:val="17"/>
        </w:rPr>
        <w:t>Nr. 3 StPO.</w:t>
      </w:r>
    </w:p>
    <w:p w14:paraId="335BCFAD" w14:textId="77777777" w:rsidR="00AA0E02" w:rsidRPr="004F1E12" w:rsidRDefault="00740967" w:rsidP="002A2C62">
      <w:pPr>
        <w:widowControl/>
        <w:tabs>
          <w:tab w:val="left" w:pos="-720"/>
          <w:tab w:val="left" w:pos="567"/>
          <w:tab w:val="left" w:pos="851"/>
          <w:tab w:val="left" w:pos="1116"/>
          <w:tab w:val="left" w:pos="1404"/>
          <w:tab w:val="left" w:pos="1692"/>
          <w:tab w:val="left" w:pos="1980"/>
          <w:tab w:val="left" w:pos="2268"/>
          <w:tab w:val="left" w:pos="2880"/>
        </w:tabs>
        <w:spacing w:line="170" w:lineRule="exact"/>
        <w:ind w:left="567" w:hanging="282"/>
        <w:jc w:val="both"/>
        <w:rPr>
          <w:rFonts w:ascii="Times New Roman" w:hAnsi="Times New Roman"/>
          <w:spacing w:val="-2"/>
          <w:sz w:val="17"/>
          <w:szCs w:val="17"/>
        </w:rPr>
      </w:pPr>
      <w:r w:rsidRPr="004F1E12">
        <w:rPr>
          <w:rFonts w:ascii="Times New Roman" w:hAnsi="Times New Roman"/>
          <w:spacing w:val="-2"/>
          <w:sz w:val="17"/>
          <w:szCs w:val="17"/>
          <w:u w:val="single"/>
        </w:rPr>
        <w:t>7</w:t>
      </w:r>
      <w:r w:rsidR="00AA0E02" w:rsidRPr="004F1E12">
        <w:rPr>
          <w:rFonts w:ascii="Times New Roman" w:hAnsi="Times New Roman"/>
          <w:spacing w:val="-2"/>
          <w:sz w:val="17"/>
          <w:szCs w:val="17"/>
          <w:u w:val="single"/>
        </w:rPr>
        <w:t>.</w:t>
      </w:r>
      <w:r w:rsidR="00AA0E02" w:rsidRPr="004F1E12">
        <w:rPr>
          <w:rFonts w:ascii="Times New Roman" w:hAnsi="Times New Roman"/>
          <w:spacing w:val="-2"/>
          <w:sz w:val="17"/>
          <w:szCs w:val="17"/>
          <w:u w:val="single"/>
        </w:rPr>
        <w:tab/>
        <w:t>Verhältnismäßigkeit:</w:t>
      </w:r>
      <w:r w:rsidR="00AA0E02" w:rsidRPr="004F1E12">
        <w:rPr>
          <w:rFonts w:ascii="Times New Roman" w:hAnsi="Times New Roman"/>
          <w:spacing w:val="-2"/>
          <w:sz w:val="17"/>
          <w:szCs w:val="17"/>
        </w:rPr>
        <w:t xml:space="preserve"> Wie stets bei Zwangsmaßnahmen zu prüfen.</w:t>
      </w:r>
    </w:p>
    <w:p w14:paraId="643AF603" w14:textId="36B859DF" w:rsidR="00AA0E02" w:rsidRPr="004F1E12" w:rsidRDefault="00740967" w:rsidP="002A2C62">
      <w:pPr>
        <w:widowControl/>
        <w:tabs>
          <w:tab w:val="left" w:pos="-720"/>
          <w:tab w:val="left" w:pos="567"/>
          <w:tab w:val="left" w:pos="851"/>
          <w:tab w:val="left" w:pos="1116"/>
          <w:tab w:val="left" w:pos="1404"/>
          <w:tab w:val="left" w:pos="1692"/>
          <w:tab w:val="left" w:pos="1980"/>
          <w:tab w:val="left" w:pos="2268"/>
          <w:tab w:val="left" w:pos="2880"/>
        </w:tabs>
        <w:spacing w:line="170" w:lineRule="exact"/>
        <w:ind w:left="567" w:hanging="283"/>
        <w:jc w:val="both"/>
        <w:rPr>
          <w:rFonts w:ascii="Times New Roman" w:hAnsi="Times New Roman"/>
          <w:spacing w:val="-2"/>
          <w:sz w:val="17"/>
          <w:szCs w:val="17"/>
        </w:rPr>
      </w:pPr>
      <w:r w:rsidRPr="004F1E12">
        <w:rPr>
          <w:rFonts w:ascii="Times New Roman" w:hAnsi="Times New Roman"/>
          <w:spacing w:val="-2"/>
          <w:sz w:val="17"/>
          <w:szCs w:val="17"/>
          <w:u w:val="single"/>
        </w:rPr>
        <w:t>8</w:t>
      </w:r>
      <w:r w:rsidR="00AA0E02" w:rsidRPr="004F1E12">
        <w:rPr>
          <w:rFonts w:ascii="Times New Roman" w:hAnsi="Times New Roman"/>
          <w:spacing w:val="-2"/>
          <w:sz w:val="17"/>
          <w:szCs w:val="17"/>
          <w:u w:val="single"/>
        </w:rPr>
        <w:t xml:space="preserve">. </w:t>
      </w:r>
      <w:r w:rsidR="00AA0E02" w:rsidRPr="004F1E12">
        <w:rPr>
          <w:rFonts w:ascii="Times New Roman" w:hAnsi="Times New Roman"/>
          <w:spacing w:val="-2"/>
          <w:sz w:val="17"/>
          <w:szCs w:val="17"/>
          <w:u w:val="single"/>
        </w:rPr>
        <w:tab/>
        <w:t>Betroffene Personen:</w:t>
      </w:r>
      <w:r w:rsidR="00AA0E02" w:rsidRPr="004F1E12">
        <w:rPr>
          <w:rFonts w:ascii="Times New Roman" w:hAnsi="Times New Roman"/>
          <w:spacing w:val="-2"/>
          <w:sz w:val="17"/>
          <w:szCs w:val="17"/>
        </w:rPr>
        <w:t xml:space="preserve"> Die Anordnung richtet sich in erster Linie gegen den Tatverdächtigen. Darüber hinaus kann die Telefonüberwachung auch unmittelbar gegen Dritte </w:t>
      </w:r>
      <w:r w:rsidR="00C56755">
        <w:rPr>
          <w:rFonts w:ascii="Times New Roman" w:hAnsi="Times New Roman"/>
          <w:spacing w:val="-2"/>
          <w:sz w:val="17"/>
          <w:szCs w:val="17"/>
        </w:rPr>
        <w:t xml:space="preserve">(mit Ausnahme des Verteidigers, vgl. dazu unten III 2) </w:t>
      </w:r>
      <w:r w:rsidR="00AA0E02" w:rsidRPr="004F1E12">
        <w:rPr>
          <w:rFonts w:ascii="Times New Roman" w:hAnsi="Times New Roman"/>
          <w:spacing w:val="-2"/>
          <w:sz w:val="17"/>
          <w:szCs w:val="17"/>
        </w:rPr>
        <w:t xml:space="preserve">angeordnet werden, wenn der Verdacht besteht, dass diese für den Beschuldigten als </w:t>
      </w:r>
      <w:proofErr w:type="spellStart"/>
      <w:r w:rsidR="00AA0E02" w:rsidRPr="004F1E12">
        <w:rPr>
          <w:rFonts w:ascii="Times New Roman" w:hAnsi="Times New Roman"/>
          <w:b/>
          <w:spacing w:val="-2"/>
          <w:sz w:val="17"/>
          <w:szCs w:val="17"/>
        </w:rPr>
        <w:t>Nachrichtenmittler</w:t>
      </w:r>
      <w:proofErr w:type="spellEnd"/>
      <w:r w:rsidR="00AA0E02" w:rsidRPr="004F1E12">
        <w:rPr>
          <w:rFonts w:ascii="Times New Roman" w:hAnsi="Times New Roman"/>
          <w:spacing w:val="-2"/>
          <w:sz w:val="17"/>
          <w:szCs w:val="17"/>
        </w:rPr>
        <w:t xml:space="preserve"> fungieren</w:t>
      </w:r>
      <w:r w:rsidR="00305C24">
        <w:rPr>
          <w:rFonts w:ascii="Times New Roman" w:hAnsi="Times New Roman"/>
          <w:spacing w:val="-2"/>
          <w:sz w:val="17"/>
          <w:szCs w:val="17"/>
        </w:rPr>
        <w:t xml:space="preserve">, etwa indem Informationen </w:t>
      </w:r>
      <w:r w:rsidR="004346C6">
        <w:rPr>
          <w:rFonts w:ascii="Times New Roman" w:hAnsi="Times New Roman"/>
          <w:spacing w:val="-2"/>
          <w:sz w:val="17"/>
          <w:szCs w:val="17"/>
        </w:rPr>
        <w:t>ausgetauscht</w:t>
      </w:r>
      <w:r w:rsidR="00305C24">
        <w:rPr>
          <w:rFonts w:ascii="Times New Roman" w:hAnsi="Times New Roman"/>
          <w:spacing w:val="-2"/>
          <w:sz w:val="17"/>
          <w:szCs w:val="17"/>
        </w:rPr>
        <w:t xml:space="preserve"> werden</w:t>
      </w:r>
      <w:r w:rsidR="00AA0E02" w:rsidRPr="004F1E12">
        <w:rPr>
          <w:rFonts w:ascii="Times New Roman" w:hAnsi="Times New Roman"/>
          <w:spacing w:val="-2"/>
          <w:sz w:val="17"/>
          <w:szCs w:val="17"/>
        </w:rPr>
        <w:t xml:space="preserve"> (vgl. §</w:t>
      </w:r>
      <w:r w:rsidR="00870790" w:rsidRPr="004F1E12">
        <w:rPr>
          <w:rFonts w:ascii="Times New Roman" w:hAnsi="Times New Roman"/>
          <w:spacing w:val="-2"/>
          <w:sz w:val="17"/>
          <w:szCs w:val="17"/>
        </w:rPr>
        <w:t> </w:t>
      </w:r>
      <w:r w:rsidR="00AA0E02" w:rsidRPr="004F1E12">
        <w:rPr>
          <w:rFonts w:ascii="Times New Roman" w:hAnsi="Times New Roman"/>
          <w:spacing w:val="-2"/>
          <w:sz w:val="17"/>
          <w:szCs w:val="17"/>
        </w:rPr>
        <w:t>100a III StPO</w:t>
      </w:r>
      <w:r w:rsidR="00C56755">
        <w:rPr>
          <w:rFonts w:ascii="Times New Roman" w:hAnsi="Times New Roman"/>
          <w:spacing w:val="-2"/>
          <w:sz w:val="17"/>
          <w:szCs w:val="17"/>
        </w:rPr>
        <w:t xml:space="preserve"> zu</w:t>
      </w:r>
      <w:r w:rsidR="004346C6">
        <w:rPr>
          <w:rFonts w:ascii="Times New Roman" w:hAnsi="Times New Roman"/>
          <w:spacing w:val="-2"/>
          <w:sz w:val="17"/>
          <w:szCs w:val="17"/>
        </w:rPr>
        <w:t>r Qualifizierung eines Dritten als</w:t>
      </w:r>
      <w:r w:rsidR="00C56755">
        <w:rPr>
          <w:rFonts w:ascii="Times New Roman" w:hAnsi="Times New Roman"/>
          <w:spacing w:val="-2"/>
          <w:sz w:val="17"/>
          <w:szCs w:val="17"/>
        </w:rPr>
        <w:t xml:space="preserve"> </w:t>
      </w:r>
      <w:proofErr w:type="spellStart"/>
      <w:r w:rsidR="00AA0E02" w:rsidRPr="004F1E12">
        <w:rPr>
          <w:rFonts w:ascii="Times New Roman" w:hAnsi="Times New Roman"/>
          <w:spacing w:val="-2"/>
          <w:sz w:val="17"/>
          <w:szCs w:val="17"/>
        </w:rPr>
        <w:t>Nachrichtenmittler</w:t>
      </w:r>
      <w:proofErr w:type="spellEnd"/>
      <w:r w:rsidR="00AA0E02" w:rsidRPr="004F1E12">
        <w:rPr>
          <w:rFonts w:ascii="Times New Roman" w:hAnsi="Times New Roman"/>
          <w:spacing w:val="-2"/>
          <w:sz w:val="17"/>
          <w:szCs w:val="17"/>
        </w:rPr>
        <w:t>).</w:t>
      </w:r>
    </w:p>
    <w:p w14:paraId="44FCCCF2" w14:textId="77777777" w:rsidR="00AA0E02" w:rsidRPr="004F1E12" w:rsidRDefault="00AA0E02" w:rsidP="002A2C62">
      <w:pPr>
        <w:widowControl/>
        <w:tabs>
          <w:tab w:val="left" w:pos="-720"/>
          <w:tab w:val="left" w:pos="288"/>
          <w:tab w:val="left" w:pos="567"/>
          <w:tab w:val="left" w:pos="851"/>
          <w:tab w:val="left" w:pos="1116"/>
          <w:tab w:val="left" w:pos="1404"/>
          <w:tab w:val="left" w:pos="1692"/>
          <w:tab w:val="left" w:pos="1980"/>
          <w:tab w:val="left" w:pos="2268"/>
          <w:tab w:val="left" w:pos="2880"/>
        </w:tabs>
        <w:spacing w:before="80" w:line="170" w:lineRule="exact"/>
        <w:jc w:val="both"/>
        <w:rPr>
          <w:rFonts w:ascii="Times New Roman" w:hAnsi="Times New Roman"/>
          <w:b/>
          <w:spacing w:val="-2"/>
          <w:sz w:val="17"/>
          <w:szCs w:val="17"/>
        </w:rPr>
      </w:pPr>
      <w:r w:rsidRPr="004F1E12">
        <w:rPr>
          <w:rFonts w:ascii="Times New Roman" w:hAnsi="Times New Roman"/>
          <w:b/>
          <w:spacing w:val="-2"/>
          <w:sz w:val="17"/>
          <w:szCs w:val="17"/>
        </w:rPr>
        <w:t>III. Sonderprobleme</w:t>
      </w:r>
    </w:p>
    <w:p w14:paraId="314F436C" w14:textId="2A1A860F" w:rsidR="00AA0E02" w:rsidRPr="004F1E12" w:rsidRDefault="00AA0E02" w:rsidP="002A2C62">
      <w:pPr>
        <w:widowControl/>
        <w:tabs>
          <w:tab w:val="left" w:pos="-720"/>
          <w:tab w:val="left" w:pos="288"/>
          <w:tab w:val="left" w:pos="567"/>
          <w:tab w:val="left" w:pos="851"/>
          <w:tab w:val="left" w:pos="1116"/>
          <w:tab w:val="left" w:pos="1404"/>
          <w:tab w:val="left" w:pos="1692"/>
          <w:tab w:val="left" w:pos="1980"/>
          <w:tab w:val="left" w:pos="2268"/>
          <w:tab w:val="left" w:pos="2880"/>
        </w:tabs>
        <w:spacing w:line="170" w:lineRule="exact"/>
        <w:ind w:left="567" w:hanging="283"/>
        <w:jc w:val="both"/>
        <w:rPr>
          <w:rFonts w:ascii="Times New Roman" w:hAnsi="Times New Roman"/>
          <w:spacing w:val="-2"/>
          <w:sz w:val="17"/>
          <w:szCs w:val="17"/>
        </w:rPr>
      </w:pPr>
      <w:r w:rsidRPr="004F1E12">
        <w:rPr>
          <w:rFonts w:ascii="Times New Roman" w:hAnsi="Times New Roman"/>
          <w:spacing w:val="-2"/>
          <w:sz w:val="17"/>
          <w:szCs w:val="17"/>
          <w:u w:val="single"/>
        </w:rPr>
        <w:t>1.</w:t>
      </w:r>
      <w:r w:rsidRPr="004F1E12">
        <w:rPr>
          <w:rFonts w:ascii="Times New Roman" w:hAnsi="Times New Roman"/>
          <w:spacing w:val="-2"/>
          <w:sz w:val="17"/>
          <w:szCs w:val="17"/>
          <w:u w:val="single"/>
        </w:rPr>
        <w:tab/>
        <w:t>Zufallsfunde:</w:t>
      </w:r>
      <w:r w:rsidRPr="004F1E12">
        <w:rPr>
          <w:rFonts w:ascii="Times New Roman" w:hAnsi="Times New Roman"/>
          <w:b/>
          <w:spacing w:val="-2"/>
          <w:sz w:val="17"/>
          <w:szCs w:val="17"/>
        </w:rPr>
        <w:t xml:space="preserve"> </w:t>
      </w:r>
      <w:r w:rsidRPr="004F1E12">
        <w:rPr>
          <w:rFonts w:ascii="Times New Roman" w:hAnsi="Times New Roman"/>
          <w:spacing w:val="-2"/>
          <w:sz w:val="17"/>
          <w:szCs w:val="17"/>
        </w:rPr>
        <w:t xml:space="preserve">Anlässlich einer Telefonüberwachung erlangte Informationen bzgl. anderer Taten dürfen nur verwertet werden, wenn es sich hierbei ebenfalls um eine der genannten Katalogtaten handelt, </w:t>
      </w:r>
      <w:r w:rsidR="00684661" w:rsidRPr="004F1E12">
        <w:rPr>
          <w:rFonts w:ascii="Times New Roman" w:hAnsi="Times New Roman"/>
          <w:b/>
          <w:spacing w:val="-2"/>
          <w:sz w:val="17"/>
          <w:szCs w:val="17"/>
        </w:rPr>
        <w:t>§§</w:t>
      </w:r>
      <w:r w:rsidR="00C56755">
        <w:rPr>
          <w:rFonts w:ascii="Times New Roman" w:hAnsi="Times New Roman"/>
          <w:b/>
          <w:spacing w:val="-2"/>
          <w:sz w:val="17"/>
          <w:szCs w:val="17"/>
        </w:rPr>
        <w:t> </w:t>
      </w:r>
      <w:r w:rsidR="00684661" w:rsidRPr="004F1E12">
        <w:rPr>
          <w:rFonts w:ascii="Times New Roman" w:hAnsi="Times New Roman"/>
          <w:b/>
          <w:spacing w:val="-2"/>
          <w:sz w:val="17"/>
          <w:szCs w:val="17"/>
        </w:rPr>
        <w:t>161 III, 479 II 1 StPO</w:t>
      </w:r>
      <w:r w:rsidRPr="004F1E12">
        <w:rPr>
          <w:rFonts w:ascii="Times New Roman" w:hAnsi="Times New Roman"/>
          <w:spacing w:val="-2"/>
          <w:sz w:val="17"/>
          <w:szCs w:val="17"/>
        </w:rPr>
        <w:t>.</w:t>
      </w:r>
      <w:r w:rsidR="00096409" w:rsidRPr="004F1E12">
        <w:rPr>
          <w:rFonts w:ascii="Times New Roman" w:hAnsi="Times New Roman"/>
          <w:spacing w:val="-2"/>
          <w:sz w:val="17"/>
          <w:szCs w:val="17"/>
        </w:rPr>
        <w:t xml:space="preserve"> Dem liegt der Gedanke des hypothetischen Ersatzeingriffs zu Grunde. </w:t>
      </w:r>
      <w:r w:rsidR="00096409" w:rsidRPr="004F1E12">
        <w:rPr>
          <w:spacing w:val="-2"/>
          <w:sz w:val="17"/>
          <w:szCs w:val="17"/>
        </w:rPr>
        <w:t>Problematisch ist, ob allein das Vorliegen einer Katalogtat ausreicht (sog. abstrakte Betrachtung) oder ob darüber hinaus die sonstigen Voraussetzungen des §</w:t>
      </w:r>
      <w:r w:rsidR="007B3097" w:rsidRPr="004F1E12">
        <w:rPr>
          <w:spacing w:val="-2"/>
          <w:sz w:val="17"/>
          <w:szCs w:val="17"/>
        </w:rPr>
        <w:t> </w:t>
      </w:r>
      <w:r w:rsidR="00096409" w:rsidRPr="004F1E12">
        <w:rPr>
          <w:spacing w:val="-2"/>
          <w:sz w:val="17"/>
          <w:szCs w:val="17"/>
        </w:rPr>
        <w:t xml:space="preserve">100a StPO hypothetisch für das anhängige Verfahren zu prüfen sind (sog. konkrete Betrachtung). Der BGH hat dies </w:t>
      </w:r>
      <w:proofErr w:type="gramStart"/>
      <w:r w:rsidR="00096409" w:rsidRPr="004F1E12">
        <w:rPr>
          <w:spacing w:val="-2"/>
          <w:sz w:val="17"/>
          <w:szCs w:val="17"/>
        </w:rPr>
        <w:t>offen gelassen</w:t>
      </w:r>
      <w:proofErr w:type="gramEnd"/>
      <w:r w:rsidR="00096409" w:rsidRPr="004F1E12">
        <w:rPr>
          <w:spacing w:val="-2"/>
          <w:sz w:val="17"/>
          <w:szCs w:val="17"/>
        </w:rPr>
        <w:t xml:space="preserve"> (vgl. BGHSt 58, 32, </w:t>
      </w:r>
      <w:r w:rsidR="007C7E95" w:rsidRPr="004F1E12">
        <w:rPr>
          <w:spacing w:val="-2"/>
          <w:sz w:val="17"/>
          <w:szCs w:val="17"/>
        </w:rPr>
        <w:t>(</w:t>
      </w:r>
      <w:r w:rsidR="00096409" w:rsidRPr="004F1E12">
        <w:rPr>
          <w:spacing w:val="-2"/>
          <w:sz w:val="17"/>
          <w:szCs w:val="17"/>
        </w:rPr>
        <w:t>49</w:t>
      </w:r>
      <w:r w:rsidR="007C7E95" w:rsidRPr="004F1E12">
        <w:rPr>
          <w:spacing w:val="-2"/>
          <w:sz w:val="17"/>
          <w:szCs w:val="17"/>
        </w:rPr>
        <w:t>)</w:t>
      </w:r>
      <w:r w:rsidR="00096409" w:rsidRPr="004F1E12">
        <w:rPr>
          <w:spacing w:val="-2"/>
          <w:sz w:val="17"/>
          <w:szCs w:val="17"/>
        </w:rPr>
        <w:t>).</w:t>
      </w:r>
    </w:p>
    <w:p w14:paraId="48DA421A" w14:textId="11FE9294" w:rsidR="00AA0E02" w:rsidRPr="004F1E12" w:rsidRDefault="00AA0E02" w:rsidP="002A2C62">
      <w:pPr>
        <w:widowControl/>
        <w:tabs>
          <w:tab w:val="left" w:pos="-720"/>
          <w:tab w:val="left" w:pos="288"/>
          <w:tab w:val="left" w:pos="567"/>
          <w:tab w:val="left" w:pos="851"/>
          <w:tab w:val="left" w:pos="1116"/>
          <w:tab w:val="left" w:pos="1404"/>
          <w:tab w:val="left" w:pos="1692"/>
          <w:tab w:val="left" w:pos="1980"/>
          <w:tab w:val="left" w:pos="2268"/>
          <w:tab w:val="left" w:pos="2880"/>
        </w:tabs>
        <w:spacing w:line="170" w:lineRule="exact"/>
        <w:ind w:left="567" w:hanging="283"/>
        <w:jc w:val="both"/>
        <w:rPr>
          <w:rFonts w:ascii="Times New Roman" w:hAnsi="Times New Roman"/>
          <w:b/>
          <w:spacing w:val="-2"/>
          <w:sz w:val="17"/>
          <w:szCs w:val="17"/>
        </w:rPr>
      </w:pPr>
      <w:r w:rsidRPr="004F1E12">
        <w:rPr>
          <w:rFonts w:ascii="Times New Roman" w:hAnsi="Times New Roman"/>
          <w:spacing w:val="-2"/>
          <w:sz w:val="17"/>
          <w:szCs w:val="17"/>
          <w:u w:val="single"/>
        </w:rPr>
        <w:t>2.</w:t>
      </w:r>
      <w:r w:rsidRPr="004F1E12">
        <w:rPr>
          <w:rFonts w:ascii="Times New Roman" w:hAnsi="Times New Roman"/>
          <w:spacing w:val="-2"/>
          <w:sz w:val="17"/>
          <w:szCs w:val="17"/>
          <w:u w:val="single"/>
        </w:rPr>
        <w:tab/>
        <w:t>Verteidiger als „</w:t>
      </w:r>
      <w:proofErr w:type="spellStart"/>
      <w:r w:rsidRPr="004F1E12">
        <w:rPr>
          <w:rFonts w:ascii="Times New Roman" w:hAnsi="Times New Roman"/>
          <w:spacing w:val="-2"/>
          <w:sz w:val="17"/>
          <w:szCs w:val="17"/>
          <w:u w:val="single"/>
        </w:rPr>
        <w:t>Nachrichtenmittler</w:t>
      </w:r>
      <w:proofErr w:type="spellEnd"/>
      <w:r w:rsidRPr="004F1E12">
        <w:rPr>
          <w:rFonts w:ascii="Times New Roman" w:hAnsi="Times New Roman"/>
          <w:spacing w:val="-2"/>
          <w:sz w:val="17"/>
          <w:szCs w:val="17"/>
          <w:u w:val="single"/>
        </w:rPr>
        <w:t>“:</w:t>
      </w:r>
      <w:r w:rsidRPr="004F1E12">
        <w:rPr>
          <w:rFonts w:ascii="Times New Roman" w:hAnsi="Times New Roman"/>
          <w:b/>
          <w:spacing w:val="-2"/>
          <w:sz w:val="17"/>
          <w:szCs w:val="17"/>
        </w:rPr>
        <w:t xml:space="preserve"> </w:t>
      </w:r>
      <w:r w:rsidRPr="004F1E12">
        <w:rPr>
          <w:rFonts w:ascii="Times New Roman" w:hAnsi="Times New Roman"/>
          <w:spacing w:val="-2"/>
          <w:sz w:val="17"/>
          <w:szCs w:val="17"/>
        </w:rPr>
        <w:t>Eine Ausnahme von der Möglichkeit der Überwachung Dritter nach §</w:t>
      </w:r>
      <w:r w:rsidR="00061C65">
        <w:rPr>
          <w:rFonts w:ascii="Times New Roman" w:hAnsi="Times New Roman"/>
          <w:spacing w:val="-2"/>
          <w:sz w:val="17"/>
          <w:szCs w:val="17"/>
        </w:rPr>
        <w:t> </w:t>
      </w:r>
      <w:r w:rsidRPr="004F1E12">
        <w:rPr>
          <w:rFonts w:ascii="Times New Roman" w:hAnsi="Times New Roman"/>
          <w:spacing w:val="-2"/>
          <w:sz w:val="17"/>
          <w:szCs w:val="17"/>
        </w:rPr>
        <w:t xml:space="preserve">100a III StPO ist dann zu machen, wenn der Verteidiger des Beschuldigten als </w:t>
      </w:r>
      <w:proofErr w:type="spellStart"/>
      <w:r w:rsidRPr="004F1E12">
        <w:rPr>
          <w:rFonts w:ascii="Times New Roman" w:hAnsi="Times New Roman"/>
          <w:spacing w:val="-2"/>
          <w:sz w:val="17"/>
          <w:szCs w:val="17"/>
        </w:rPr>
        <w:t>Nachrichtenmittler</w:t>
      </w:r>
      <w:proofErr w:type="spellEnd"/>
      <w:r w:rsidRPr="004F1E12">
        <w:rPr>
          <w:rFonts w:ascii="Times New Roman" w:hAnsi="Times New Roman"/>
          <w:spacing w:val="-2"/>
          <w:sz w:val="17"/>
          <w:szCs w:val="17"/>
        </w:rPr>
        <w:t xml:space="preserve"> in Betracht kommt, da sonst eine Umgehung der in §</w:t>
      </w:r>
      <w:r w:rsidR="00061C65">
        <w:rPr>
          <w:rFonts w:ascii="Times New Roman" w:hAnsi="Times New Roman"/>
          <w:spacing w:val="-2"/>
          <w:sz w:val="17"/>
          <w:szCs w:val="17"/>
        </w:rPr>
        <w:t> </w:t>
      </w:r>
      <w:r w:rsidRPr="004F1E12">
        <w:rPr>
          <w:rFonts w:ascii="Times New Roman" w:hAnsi="Times New Roman"/>
          <w:spacing w:val="-2"/>
          <w:sz w:val="17"/>
          <w:szCs w:val="17"/>
        </w:rPr>
        <w:t>148 StPO enthaltenen Rechtsgarantie des unüberwachten mündlichen Verkehrs zwischen Verteidiger und Beschuldigtem zu befürchten wäre. Dies gilt jedenfalls so lange, bis der Verteidiger nach § 138a I Nr. 1 StPO</w:t>
      </w:r>
      <w:r w:rsidR="00BB0835" w:rsidRPr="004F1E12">
        <w:rPr>
          <w:rFonts w:ascii="Times New Roman" w:hAnsi="Times New Roman"/>
          <w:spacing w:val="-2"/>
          <w:sz w:val="17"/>
          <w:szCs w:val="17"/>
        </w:rPr>
        <w:t xml:space="preserve"> in dem Verfahren</w:t>
      </w:r>
      <w:r w:rsidRPr="004F1E12">
        <w:rPr>
          <w:rFonts w:ascii="Times New Roman" w:hAnsi="Times New Roman"/>
          <w:spacing w:val="-2"/>
          <w:sz w:val="17"/>
          <w:szCs w:val="17"/>
        </w:rPr>
        <w:t xml:space="preserve"> ausgeschlossen ist.</w:t>
      </w:r>
    </w:p>
    <w:p w14:paraId="7826BE4D" w14:textId="0DD49828" w:rsidR="00AA0E02" w:rsidRPr="004F1E12" w:rsidRDefault="00AA0E02" w:rsidP="002A2C62">
      <w:pPr>
        <w:widowControl/>
        <w:tabs>
          <w:tab w:val="left" w:pos="-720"/>
          <w:tab w:val="left" w:pos="288"/>
          <w:tab w:val="left" w:pos="567"/>
          <w:tab w:val="left" w:pos="851"/>
          <w:tab w:val="left" w:pos="1116"/>
          <w:tab w:val="left" w:pos="1404"/>
          <w:tab w:val="left" w:pos="1692"/>
          <w:tab w:val="left" w:pos="1980"/>
          <w:tab w:val="left" w:pos="2268"/>
          <w:tab w:val="left" w:pos="2880"/>
        </w:tabs>
        <w:spacing w:line="170" w:lineRule="exact"/>
        <w:ind w:left="567" w:hanging="283"/>
        <w:jc w:val="both"/>
        <w:rPr>
          <w:rFonts w:ascii="Times New Roman" w:hAnsi="Times New Roman"/>
          <w:spacing w:val="-2"/>
          <w:sz w:val="17"/>
          <w:szCs w:val="17"/>
        </w:rPr>
      </w:pPr>
      <w:r w:rsidRPr="004F1E12">
        <w:rPr>
          <w:rFonts w:ascii="Times New Roman" w:hAnsi="Times New Roman"/>
          <w:spacing w:val="-2"/>
          <w:sz w:val="17"/>
          <w:szCs w:val="17"/>
          <w:u w:val="single"/>
        </w:rPr>
        <w:t xml:space="preserve">3. </w:t>
      </w:r>
      <w:r w:rsidRPr="004F1E12">
        <w:rPr>
          <w:rFonts w:ascii="Times New Roman" w:hAnsi="Times New Roman"/>
          <w:spacing w:val="-2"/>
          <w:sz w:val="17"/>
          <w:szCs w:val="17"/>
          <w:u w:val="single"/>
        </w:rPr>
        <w:tab/>
      </w:r>
      <w:proofErr w:type="spellStart"/>
      <w:r w:rsidRPr="004F1E12">
        <w:rPr>
          <w:rFonts w:ascii="Times New Roman" w:hAnsi="Times New Roman"/>
          <w:spacing w:val="-2"/>
          <w:sz w:val="17"/>
          <w:szCs w:val="17"/>
          <w:u w:val="single"/>
        </w:rPr>
        <w:t>Hörfalle</w:t>
      </w:r>
      <w:proofErr w:type="spellEnd"/>
      <w:r w:rsidRPr="004F1E12">
        <w:rPr>
          <w:rFonts w:ascii="Times New Roman" w:hAnsi="Times New Roman"/>
          <w:spacing w:val="-2"/>
          <w:sz w:val="17"/>
          <w:szCs w:val="17"/>
          <w:u w:val="single"/>
        </w:rPr>
        <w:t>:</w:t>
      </w:r>
      <w:r w:rsidRPr="004F1E12">
        <w:rPr>
          <w:rFonts w:ascii="Times New Roman" w:hAnsi="Times New Roman"/>
          <w:b/>
          <w:spacing w:val="-2"/>
          <w:sz w:val="17"/>
          <w:szCs w:val="17"/>
        </w:rPr>
        <w:t xml:space="preserve"> </w:t>
      </w:r>
      <w:r w:rsidRPr="004F1E12">
        <w:rPr>
          <w:rFonts w:ascii="Times New Roman" w:hAnsi="Times New Roman"/>
          <w:spacing w:val="-2"/>
          <w:sz w:val="17"/>
          <w:szCs w:val="17"/>
        </w:rPr>
        <w:t>Keine Überwachung im Sinne des §</w:t>
      </w:r>
      <w:r w:rsidR="00061C65">
        <w:rPr>
          <w:rFonts w:ascii="Times New Roman" w:hAnsi="Times New Roman"/>
          <w:spacing w:val="-2"/>
          <w:sz w:val="17"/>
          <w:szCs w:val="17"/>
        </w:rPr>
        <w:t> </w:t>
      </w:r>
      <w:r w:rsidRPr="004F1E12">
        <w:rPr>
          <w:rFonts w:ascii="Times New Roman" w:hAnsi="Times New Roman"/>
          <w:spacing w:val="-2"/>
          <w:sz w:val="17"/>
          <w:szCs w:val="17"/>
        </w:rPr>
        <w:t>100a StPO liegt vor, wenn ein Anschlussbenutzer der Polizei das Mithören eines Telefongesprächs gestattet, ohne dass der Gesprächspartner davon Kenntnis hat, denn in diesen Fällen gilt das Fernmeldegeheimnis nicht (vgl. Arbeitsblatt Nr. 31).</w:t>
      </w:r>
    </w:p>
    <w:p w14:paraId="015F8E88" w14:textId="67EACE27" w:rsidR="00AA0E02" w:rsidRPr="00FF2176" w:rsidRDefault="00AA0E02" w:rsidP="002A2C62">
      <w:pPr>
        <w:widowControl/>
        <w:tabs>
          <w:tab w:val="left" w:pos="-720"/>
          <w:tab w:val="left" w:pos="567"/>
          <w:tab w:val="left" w:pos="851"/>
          <w:tab w:val="left" w:pos="1116"/>
          <w:tab w:val="left" w:pos="1404"/>
          <w:tab w:val="left" w:pos="1692"/>
          <w:tab w:val="left" w:pos="1980"/>
          <w:tab w:val="left" w:pos="2268"/>
          <w:tab w:val="left" w:pos="2880"/>
        </w:tabs>
        <w:spacing w:line="170" w:lineRule="exact"/>
        <w:ind w:left="567" w:hanging="283"/>
        <w:jc w:val="both"/>
        <w:rPr>
          <w:rFonts w:ascii="Times New Roman" w:hAnsi="Times New Roman"/>
          <w:spacing w:val="-2"/>
          <w:sz w:val="17"/>
          <w:szCs w:val="17"/>
        </w:rPr>
      </w:pPr>
      <w:r w:rsidRPr="004F1E12">
        <w:rPr>
          <w:rFonts w:ascii="Times New Roman" w:hAnsi="Times New Roman"/>
          <w:spacing w:val="-2"/>
          <w:sz w:val="17"/>
          <w:szCs w:val="17"/>
          <w:u w:val="single"/>
        </w:rPr>
        <w:t>4.</w:t>
      </w:r>
      <w:r w:rsidRPr="004F1E12">
        <w:rPr>
          <w:rFonts w:ascii="Times New Roman" w:hAnsi="Times New Roman"/>
          <w:spacing w:val="-2"/>
          <w:sz w:val="17"/>
          <w:szCs w:val="17"/>
          <w:u w:val="single"/>
        </w:rPr>
        <w:tab/>
        <w:t>Abrufen von E-Mails</w:t>
      </w:r>
      <w:r w:rsidRPr="004F1E12">
        <w:rPr>
          <w:rFonts w:ascii="Times New Roman" w:hAnsi="Times New Roman"/>
          <w:spacing w:val="-2"/>
          <w:sz w:val="17"/>
          <w:szCs w:val="17"/>
        </w:rPr>
        <w:t xml:space="preserve">: </w:t>
      </w:r>
      <w:r w:rsidRPr="00387BE1">
        <w:rPr>
          <w:rFonts w:ascii="Times New Roman" w:hAnsi="Times New Roman"/>
          <w:spacing w:val="-2"/>
          <w:sz w:val="17"/>
          <w:szCs w:val="17"/>
        </w:rPr>
        <w:t xml:space="preserve">Hier muss wie folgt differenziert werden: Während des </w:t>
      </w:r>
      <w:r w:rsidRPr="00387BE1">
        <w:rPr>
          <w:rFonts w:ascii="Times New Roman" w:hAnsi="Times New Roman"/>
          <w:b/>
          <w:spacing w:val="-2"/>
          <w:sz w:val="17"/>
          <w:szCs w:val="17"/>
        </w:rPr>
        <w:t>Sende- oder Abrufvorganges</w:t>
      </w:r>
      <w:r w:rsidRPr="00387BE1">
        <w:rPr>
          <w:rFonts w:ascii="Times New Roman" w:hAnsi="Times New Roman"/>
          <w:spacing w:val="-2"/>
          <w:sz w:val="17"/>
          <w:szCs w:val="17"/>
        </w:rPr>
        <w:t xml:space="preserve"> gilt § 100a StPO; sind die E-Mails beim </w:t>
      </w:r>
      <w:r w:rsidRPr="00387BE1">
        <w:rPr>
          <w:rFonts w:ascii="Times New Roman" w:hAnsi="Times New Roman"/>
          <w:b/>
          <w:bCs/>
          <w:spacing w:val="-2"/>
          <w:sz w:val="17"/>
          <w:szCs w:val="17"/>
        </w:rPr>
        <w:t>Beschuldigten gesp</w:t>
      </w:r>
      <w:r w:rsidRPr="00077267">
        <w:rPr>
          <w:rFonts w:ascii="Times New Roman" w:hAnsi="Times New Roman"/>
          <w:b/>
          <w:bCs/>
          <w:spacing w:val="-2"/>
          <w:sz w:val="17"/>
          <w:szCs w:val="17"/>
        </w:rPr>
        <w:t>eichert</w:t>
      </w:r>
      <w:r w:rsidRPr="00077267">
        <w:rPr>
          <w:rFonts w:ascii="Times New Roman" w:hAnsi="Times New Roman"/>
          <w:spacing w:val="-2"/>
          <w:sz w:val="17"/>
          <w:szCs w:val="17"/>
        </w:rPr>
        <w:t>, ist die Beschlagnahme des Datenträgers nach §</w:t>
      </w:r>
      <w:r w:rsidR="003B6320" w:rsidRPr="00077267">
        <w:rPr>
          <w:rFonts w:ascii="Times New Roman" w:hAnsi="Times New Roman"/>
          <w:spacing w:val="-2"/>
          <w:sz w:val="17"/>
          <w:szCs w:val="17"/>
        </w:rPr>
        <w:t> </w:t>
      </w:r>
      <w:r w:rsidRPr="00077267">
        <w:rPr>
          <w:rFonts w:ascii="Times New Roman" w:hAnsi="Times New Roman"/>
          <w:spacing w:val="-2"/>
          <w:sz w:val="17"/>
          <w:szCs w:val="17"/>
        </w:rPr>
        <w:t>94 StPO möglich</w:t>
      </w:r>
      <w:r w:rsidR="007C7E95" w:rsidRPr="00077267">
        <w:rPr>
          <w:rFonts w:ascii="Times New Roman" w:hAnsi="Times New Roman"/>
          <w:spacing w:val="-2"/>
          <w:sz w:val="17"/>
          <w:szCs w:val="17"/>
        </w:rPr>
        <w:t>;</w:t>
      </w:r>
      <w:r w:rsidRPr="00077267">
        <w:rPr>
          <w:rFonts w:ascii="Times New Roman" w:hAnsi="Times New Roman"/>
          <w:spacing w:val="-2"/>
          <w:sz w:val="17"/>
          <w:szCs w:val="17"/>
        </w:rPr>
        <w:t xml:space="preserve"> sind sie noch </w:t>
      </w:r>
      <w:r w:rsidRPr="00077267">
        <w:rPr>
          <w:rFonts w:ascii="Times New Roman" w:hAnsi="Times New Roman"/>
          <w:b/>
          <w:bCs/>
          <w:spacing w:val="-2"/>
          <w:sz w:val="17"/>
          <w:szCs w:val="17"/>
        </w:rPr>
        <w:t>beim Provider</w:t>
      </w:r>
      <w:r w:rsidRPr="00077267">
        <w:rPr>
          <w:rFonts w:ascii="Times New Roman" w:hAnsi="Times New Roman"/>
          <w:spacing w:val="-2"/>
          <w:sz w:val="17"/>
          <w:szCs w:val="17"/>
        </w:rPr>
        <w:t>, so war dies bislang</w:t>
      </w:r>
      <w:r w:rsidR="00D24FDB" w:rsidRPr="00077267">
        <w:rPr>
          <w:rFonts w:ascii="Times New Roman" w:hAnsi="Times New Roman"/>
          <w:spacing w:val="-2"/>
          <w:sz w:val="17"/>
          <w:szCs w:val="17"/>
        </w:rPr>
        <w:t xml:space="preserve"> </w:t>
      </w:r>
      <w:proofErr w:type="spellStart"/>
      <w:r w:rsidRPr="00077267">
        <w:rPr>
          <w:rFonts w:ascii="Times New Roman" w:hAnsi="Times New Roman"/>
          <w:b/>
          <w:bCs/>
          <w:spacing w:val="-2"/>
          <w:sz w:val="17"/>
          <w:szCs w:val="17"/>
        </w:rPr>
        <w:t>str.</w:t>
      </w:r>
      <w:proofErr w:type="spellEnd"/>
      <w:r w:rsidRPr="00077267">
        <w:rPr>
          <w:rFonts w:ascii="Times New Roman" w:hAnsi="Times New Roman"/>
          <w:spacing w:val="-2"/>
          <w:sz w:val="17"/>
          <w:szCs w:val="17"/>
        </w:rPr>
        <w:t xml:space="preserve">, nach </w:t>
      </w:r>
      <w:r w:rsidRPr="005F10B3">
        <w:rPr>
          <w:rFonts w:ascii="Times New Roman" w:hAnsi="Times New Roman"/>
          <w:spacing w:val="-2"/>
          <w:sz w:val="17"/>
          <w:szCs w:val="17"/>
        </w:rPr>
        <w:t xml:space="preserve">BGH </w:t>
      </w:r>
      <w:r w:rsidR="004346C6" w:rsidRPr="005F10B3">
        <w:rPr>
          <w:rFonts w:ascii="Times New Roman" w:hAnsi="Times New Roman"/>
          <w:spacing w:val="-2"/>
          <w:sz w:val="17"/>
          <w:szCs w:val="17"/>
        </w:rPr>
        <w:t xml:space="preserve">NStZ </w:t>
      </w:r>
      <w:r w:rsidRPr="005F10B3">
        <w:rPr>
          <w:rFonts w:ascii="Times New Roman" w:hAnsi="Times New Roman"/>
          <w:spacing w:val="-2"/>
          <w:sz w:val="17"/>
          <w:szCs w:val="17"/>
        </w:rPr>
        <w:t xml:space="preserve">2009, </w:t>
      </w:r>
      <w:r w:rsidR="004346C6" w:rsidRPr="005F10B3">
        <w:rPr>
          <w:rFonts w:ascii="Times New Roman" w:hAnsi="Times New Roman"/>
          <w:spacing w:val="-2"/>
          <w:sz w:val="17"/>
          <w:szCs w:val="17"/>
        </w:rPr>
        <w:t>397</w:t>
      </w:r>
      <w:r w:rsidRPr="00077267">
        <w:rPr>
          <w:rFonts w:ascii="Times New Roman" w:hAnsi="Times New Roman"/>
          <w:spacing w:val="-2"/>
          <w:sz w:val="17"/>
          <w:szCs w:val="17"/>
        </w:rPr>
        <w:t xml:space="preserve">, ist </w:t>
      </w:r>
      <w:r w:rsidRPr="005F10B3">
        <w:rPr>
          <w:rFonts w:ascii="Times New Roman" w:hAnsi="Times New Roman"/>
          <w:spacing w:val="-2"/>
          <w:sz w:val="17"/>
          <w:szCs w:val="17"/>
        </w:rPr>
        <w:t>§ 99 StPO</w:t>
      </w:r>
      <w:r w:rsidRPr="00077267">
        <w:rPr>
          <w:rFonts w:ascii="Times New Roman" w:hAnsi="Times New Roman"/>
          <w:spacing w:val="-2"/>
          <w:sz w:val="17"/>
          <w:szCs w:val="17"/>
        </w:rPr>
        <w:t xml:space="preserve"> anwendbar; </w:t>
      </w:r>
      <w:r w:rsidR="00077267" w:rsidRPr="005F10B3">
        <w:rPr>
          <w:rFonts w:ascii="Times New Roman" w:hAnsi="Times New Roman"/>
          <w:spacing w:val="-2"/>
          <w:sz w:val="17"/>
          <w:szCs w:val="17"/>
        </w:rPr>
        <w:t xml:space="preserve">nach </w:t>
      </w:r>
      <w:proofErr w:type="spellStart"/>
      <w:r w:rsidR="00077267" w:rsidRPr="005F10B3">
        <w:rPr>
          <w:rFonts w:ascii="Times New Roman" w:hAnsi="Times New Roman"/>
          <w:spacing w:val="-2"/>
          <w:sz w:val="17"/>
          <w:szCs w:val="17"/>
        </w:rPr>
        <w:t>t.v.A</w:t>
      </w:r>
      <w:proofErr w:type="spellEnd"/>
      <w:r w:rsidR="00077267" w:rsidRPr="005F10B3">
        <w:rPr>
          <w:rFonts w:ascii="Times New Roman" w:hAnsi="Times New Roman"/>
          <w:spacing w:val="-2"/>
          <w:sz w:val="17"/>
          <w:szCs w:val="17"/>
        </w:rPr>
        <w:t>. soll ebenfalls § 100a StPO gelten. Nach BGH NStZ 2021, 355 ist bei „ruhenden“ Emails, die beim Provider (zwischen-)gespeichert sind, ein heimliches Vorgehen auf Grundlage von § 100a I 1 StPO neben § 94 StPO möglich; die Maßnahmen stehen in keinem Konkurrenzverhältnis</w:t>
      </w:r>
      <w:r w:rsidR="005F10B3">
        <w:rPr>
          <w:rFonts w:ascii="Times New Roman" w:hAnsi="Times New Roman"/>
          <w:spacing w:val="-2"/>
          <w:sz w:val="17"/>
          <w:szCs w:val="17"/>
        </w:rPr>
        <w:t>,</w:t>
      </w:r>
      <w:r w:rsidR="00077267" w:rsidRPr="005F10B3">
        <w:rPr>
          <w:rFonts w:ascii="Times New Roman" w:hAnsi="Times New Roman"/>
          <w:spacing w:val="-2"/>
          <w:sz w:val="17"/>
          <w:szCs w:val="17"/>
        </w:rPr>
        <w:t xml:space="preserve"> sondern sollen sich als offene bzw. heimliche Maßnahme ergänzen; Auch nach</w:t>
      </w:r>
      <w:r w:rsidRPr="00077267">
        <w:rPr>
          <w:rFonts w:ascii="Times New Roman" w:hAnsi="Times New Roman"/>
          <w:spacing w:val="-2"/>
          <w:sz w:val="17"/>
          <w:szCs w:val="17"/>
        </w:rPr>
        <w:t xml:space="preserve"> BVerfG</w:t>
      </w:r>
      <w:r w:rsidR="003E7959" w:rsidRPr="00077267">
        <w:rPr>
          <w:rFonts w:ascii="Times New Roman" w:hAnsi="Times New Roman"/>
          <w:spacing w:val="-2"/>
          <w:sz w:val="17"/>
          <w:szCs w:val="17"/>
        </w:rPr>
        <w:t>E</w:t>
      </w:r>
      <w:r w:rsidR="003E7959" w:rsidRPr="00077267">
        <w:rPr>
          <w:rFonts w:ascii="Times New Roman" w:hAnsi="Times New Roman"/>
          <w:sz w:val="17"/>
          <w:szCs w:val="17"/>
        </w:rPr>
        <w:t xml:space="preserve"> 124</w:t>
      </w:r>
      <w:r w:rsidRPr="00077267">
        <w:rPr>
          <w:rFonts w:ascii="Times New Roman" w:hAnsi="Times New Roman"/>
          <w:sz w:val="17"/>
          <w:szCs w:val="17"/>
        </w:rPr>
        <w:t xml:space="preserve">, </w:t>
      </w:r>
      <w:r w:rsidR="003E7959" w:rsidRPr="00077267">
        <w:rPr>
          <w:rFonts w:ascii="Times New Roman" w:hAnsi="Times New Roman"/>
          <w:sz w:val="17"/>
          <w:szCs w:val="17"/>
        </w:rPr>
        <w:t>43</w:t>
      </w:r>
      <w:r w:rsidR="004346C6" w:rsidRPr="005F10B3">
        <w:rPr>
          <w:rFonts w:ascii="Times New Roman" w:hAnsi="Times New Roman"/>
          <w:sz w:val="17"/>
          <w:szCs w:val="17"/>
        </w:rPr>
        <w:t xml:space="preserve"> soll neben </w:t>
      </w:r>
      <w:r w:rsidR="00077267" w:rsidRPr="005F10B3">
        <w:rPr>
          <w:rFonts w:ascii="Times New Roman" w:hAnsi="Times New Roman"/>
          <w:sz w:val="17"/>
          <w:szCs w:val="17"/>
        </w:rPr>
        <w:t>sämtlichen genannten Vorschriften</w:t>
      </w:r>
      <w:r w:rsidR="004346C6" w:rsidRPr="005F10B3">
        <w:rPr>
          <w:rFonts w:ascii="Times New Roman" w:hAnsi="Times New Roman"/>
          <w:sz w:val="17"/>
          <w:szCs w:val="17"/>
        </w:rPr>
        <w:t xml:space="preserve"> eine Beschlagnahme </w:t>
      </w:r>
      <w:r w:rsidR="00077267" w:rsidRPr="005F10B3">
        <w:rPr>
          <w:rFonts w:ascii="Times New Roman" w:hAnsi="Times New Roman"/>
          <w:sz w:val="17"/>
          <w:szCs w:val="17"/>
        </w:rPr>
        <w:t>(</w:t>
      </w:r>
      <w:r w:rsidR="004346C6" w:rsidRPr="005F10B3">
        <w:rPr>
          <w:rFonts w:ascii="Times New Roman" w:hAnsi="Times New Roman"/>
          <w:sz w:val="17"/>
          <w:szCs w:val="17"/>
        </w:rPr>
        <w:t>§§ 94 ff. StPO</w:t>
      </w:r>
      <w:r w:rsidR="00077267" w:rsidRPr="005F10B3">
        <w:rPr>
          <w:rFonts w:ascii="Times New Roman" w:hAnsi="Times New Roman"/>
          <w:sz w:val="17"/>
          <w:szCs w:val="17"/>
        </w:rPr>
        <w:t>)</w:t>
      </w:r>
      <w:r w:rsidR="004346C6" w:rsidRPr="005F10B3">
        <w:rPr>
          <w:rFonts w:ascii="Times New Roman" w:hAnsi="Times New Roman"/>
          <w:sz w:val="17"/>
          <w:szCs w:val="17"/>
        </w:rPr>
        <w:t xml:space="preserve"> möglich sein</w:t>
      </w:r>
      <w:r w:rsidRPr="00077267">
        <w:rPr>
          <w:rFonts w:ascii="Times New Roman" w:hAnsi="Times New Roman"/>
          <w:spacing w:val="-2"/>
          <w:sz w:val="17"/>
          <w:szCs w:val="17"/>
        </w:rPr>
        <w:t>.</w:t>
      </w:r>
    </w:p>
    <w:p w14:paraId="49EBA2F0" w14:textId="3967CAEE" w:rsidR="00AA0E02" w:rsidRPr="00FF2176" w:rsidRDefault="00AA0E02" w:rsidP="002A2C62">
      <w:pPr>
        <w:widowControl/>
        <w:tabs>
          <w:tab w:val="left" w:pos="-720"/>
          <w:tab w:val="left" w:pos="288"/>
          <w:tab w:val="left" w:pos="567"/>
          <w:tab w:val="left" w:pos="851"/>
          <w:tab w:val="left" w:pos="1116"/>
          <w:tab w:val="left" w:pos="1404"/>
          <w:tab w:val="left" w:pos="1692"/>
          <w:tab w:val="left" w:pos="1980"/>
          <w:tab w:val="left" w:pos="2268"/>
          <w:tab w:val="left" w:pos="2880"/>
        </w:tabs>
        <w:spacing w:line="170" w:lineRule="exact"/>
        <w:ind w:left="567" w:hanging="283"/>
        <w:jc w:val="both"/>
        <w:rPr>
          <w:rFonts w:ascii="Times New Roman" w:hAnsi="Times New Roman"/>
          <w:spacing w:val="-2"/>
          <w:sz w:val="17"/>
          <w:szCs w:val="17"/>
        </w:rPr>
      </w:pPr>
      <w:r w:rsidRPr="00FF2176">
        <w:rPr>
          <w:rFonts w:ascii="Times New Roman" w:hAnsi="Times New Roman"/>
          <w:spacing w:val="-2"/>
          <w:sz w:val="17"/>
          <w:szCs w:val="17"/>
          <w:u w:val="single"/>
        </w:rPr>
        <w:t xml:space="preserve">5. </w:t>
      </w:r>
      <w:r w:rsidRPr="00FF2176">
        <w:rPr>
          <w:rFonts w:ascii="Times New Roman" w:hAnsi="Times New Roman"/>
          <w:spacing w:val="-2"/>
          <w:sz w:val="17"/>
          <w:szCs w:val="17"/>
          <w:u w:val="single"/>
        </w:rPr>
        <w:tab/>
        <w:t>IMSI-Catcher bei Handys:</w:t>
      </w:r>
      <w:r w:rsidRPr="00FF2176">
        <w:rPr>
          <w:rFonts w:ascii="Times New Roman" w:hAnsi="Times New Roman"/>
          <w:spacing w:val="-2"/>
          <w:sz w:val="17"/>
          <w:szCs w:val="17"/>
        </w:rPr>
        <w:t xml:space="preserve"> Gemäß § 100i StPO dürfen auch sog. International-Mobile-Subscriber-Identity-Catcher eingesetzt werden, mithilfe derer die Geräte- und Kartennummer sowie der Standort des Handys ermittelt werden; nach </w:t>
      </w:r>
      <w:r w:rsidRPr="00FF2176">
        <w:rPr>
          <w:rFonts w:ascii="Times New Roman" w:hAnsi="Times New Roman"/>
          <w:b/>
          <w:spacing w:val="-2"/>
          <w:sz w:val="17"/>
          <w:szCs w:val="17"/>
        </w:rPr>
        <w:t>BVerfG NJW 2007, 351</w:t>
      </w:r>
      <w:r w:rsidRPr="00FF2176">
        <w:rPr>
          <w:rFonts w:ascii="Times New Roman" w:hAnsi="Times New Roman"/>
          <w:spacing w:val="-2"/>
          <w:sz w:val="17"/>
          <w:szCs w:val="17"/>
        </w:rPr>
        <w:t>, ist hierdurch nicht Art. 10 GG, sondern allenfalls das Recht auf informationelle Selbstbestimmung und die allgemeine Handlungsfreiheit betroffen.</w:t>
      </w:r>
    </w:p>
    <w:p w14:paraId="6FD6BF7B" w14:textId="17672840" w:rsidR="009025A6" w:rsidRPr="00FF2176" w:rsidRDefault="009025A6" w:rsidP="002A2C62">
      <w:pPr>
        <w:widowControl/>
        <w:tabs>
          <w:tab w:val="left" w:pos="-720"/>
          <w:tab w:val="left" w:pos="288"/>
          <w:tab w:val="left" w:pos="567"/>
          <w:tab w:val="left" w:pos="851"/>
          <w:tab w:val="left" w:pos="1116"/>
          <w:tab w:val="left" w:pos="1404"/>
          <w:tab w:val="left" w:pos="1692"/>
          <w:tab w:val="left" w:pos="1980"/>
          <w:tab w:val="left" w:pos="2268"/>
          <w:tab w:val="left" w:pos="2880"/>
        </w:tabs>
        <w:spacing w:line="170" w:lineRule="exact"/>
        <w:ind w:left="567" w:hanging="283"/>
        <w:jc w:val="both"/>
        <w:rPr>
          <w:rFonts w:ascii="Times New Roman" w:hAnsi="Times New Roman"/>
          <w:spacing w:val="-2"/>
          <w:sz w:val="17"/>
          <w:szCs w:val="17"/>
        </w:rPr>
      </w:pPr>
      <w:r w:rsidRPr="00FF2176">
        <w:rPr>
          <w:rFonts w:ascii="Times New Roman" w:hAnsi="Times New Roman"/>
          <w:spacing w:val="-2"/>
          <w:sz w:val="17"/>
          <w:szCs w:val="17"/>
          <w:u w:val="single"/>
        </w:rPr>
        <w:t xml:space="preserve">6. </w:t>
      </w:r>
      <w:r w:rsidRPr="00FF2176">
        <w:rPr>
          <w:rFonts w:ascii="Times New Roman" w:hAnsi="Times New Roman"/>
          <w:spacing w:val="-2"/>
          <w:sz w:val="17"/>
          <w:szCs w:val="17"/>
          <w:u w:val="single"/>
        </w:rPr>
        <w:tab/>
        <w:t>Versenden einer stillen SMS:</w:t>
      </w:r>
      <w:r w:rsidRPr="00FF2176">
        <w:rPr>
          <w:rFonts w:ascii="Times New Roman" w:hAnsi="Times New Roman"/>
          <w:spacing w:val="-2"/>
          <w:sz w:val="17"/>
          <w:szCs w:val="17"/>
        </w:rPr>
        <w:t xml:space="preserve"> Hierunter versteht man das Versenden (einer Vielzahl) von Kurzmitteilungen an das Handy des Beschuldigten, die eine Rückmeldung des Mobiltelefons bei der nächsten Funkzelle auslösen, jedoch im Nachrichteneingang des Handys nicht angezeigt werden. Ziel ist die Erstellung eines Bewegungsprofils des Beschuldigten. Die Ermächtigungsgrundlage für das Versenden derartiger stiller SMS ist streitig. Nach Ansicht des BGH ist sie in §</w:t>
      </w:r>
      <w:r w:rsidR="00061C65">
        <w:rPr>
          <w:rFonts w:ascii="Times New Roman" w:hAnsi="Times New Roman"/>
          <w:spacing w:val="-2"/>
          <w:sz w:val="17"/>
          <w:szCs w:val="17"/>
        </w:rPr>
        <w:t> </w:t>
      </w:r>
      <w:r w:rsidRPr="00FF2176">
        <w:rPr>
          <w:rFonts w:ascii="Times New Roman" w:hAnsi="Times New Roman"/>
          <w:spacing w:val="-2"/>
          <w:sz w:val="17"/>
          <w:szCs w:val="17"/>
        </w:rPr>
        <w:t>100i I Nr. 2 StPO zu finden (</w:t>
      </w:r>
      <w:r w:rsidRPr="00FF2176">
        <w:rPr>
          <w:rFonts w:ascii="Times New Roman" w:hAnsi="Times New Roman"/>
          <w:b/>
          <w:spacing w:val="-2"/>
          <w:sz w:val="17"/>
          <w:szCs w:val="17"/>
        </w:rPr>
        <w:t>BGH NStZ 2018, 611</w:t>
      </w:r>
      <w:r w:rsidRPr="00FF2176">
        <w:rPr>
          <w:rFonts w:ascii="Times New Roman" w:hAnsi="Times New Roman"/>
          <w:spacing w:val="-2"/>
          <w:sz w:val="17"/>
          <w:szCs w:val="17"/>
        </w:rPr>
        <w:t>). Zuvor wurde in der Praxis §</w:t>
      </w:r>
      <w:r w:rsidR="00061C65">
        <w:rPr>
          <w:rFonts w:ascii="Times New Roman" w:hAnsi="Times New Roman"/>
          <w:spacing w:val="-2"/>
          <w:sz w:val="17"/>
          <w:szCs w:val="17"/>
        </w:rPr>
        <w:t> </w:t>
      </w:r>
      <w:r w:rsidRPr="00FF2176">
        <w:rPr>
          <w:rFonts w:ascii="Times New Roman" w:hAnsi="Times New Roman"/>
          <w:spacing w:val="-2"/>
          <w:sz w:val="17"/>
          <w:szCs w:val="17"/>
        </w:rPr>
        <w:t xml:space="preserve">100a </w:t>
      </w:r>
      <w:proofErr w:type="spellStart"/>
      <w:r w:rsidRPr="00FF2176">
        <w:rPr>
          <w:rFonts w:ascii="Times New Roman" w:hAnsi="Times New Roman"/>
          <w:spacing w:val="-2"/>
          <w:sz w:val="17"/>
          <w:szCs w:val="17"/>
        </w:rPr>
        <w:t>i.V.m</w:t>
      </w:r>
      <w:proofErr w:type="spellEnd"/>
      <w:r w:rsidRPr="00FF2176">
        <w:rPr>
          <w:rFonts w:ascii="Times New Roman" w:hAnsi="Times New Roman"/>
          <w:spacing w:val="-2"/>
          <w:sz w:val="17"/>
          <w:szCs w:val="17"/>
        </w:rPr>
        <w:t>. den §§</w:t>
      </w:r>
      <w:r w:rsidR="00061C65">
        <w:rPr>
          <w:rFonts w:ascii="Times New Roman" w:hAnsi="Times New Roman"/>
          <w:spacing w:val="-2"/>
          <w:sz w:val="17"/>
          <w:szCs w:val="17"/>
        </w:rPr>
        <w:t> </w:t>
      </w:r>
      <w:r w:rsidRPr="00FF2176">
        <w:rPr>
          <w:rFonts w:ascii="Times New Roman" w:hAnsi="Times New Roman"/>
          <w:spacing w:val="-2"/>
          <w:sz w:val="17"/>
          <w:szCs w:val="17"/>
        </w:rPr>
        <w:t>161 I 1, 163 I StPO herangezogen. Andere Stimmen stellten direkt auf §</w:t>
      </w:r>
      <w:r w:rsidR="00061C65">
        <w:rPr>
          <w:rFonts w:ascii="Times New Roman" w:hAnsi="Times New Roman"/>
          <w:spacing w:val="-2"/>
          <w:sz w:val="17"/>
          <w:szCs w:val="17"/>
        </w:rPr>
        <w:t> </w:t>
      </w:r>
      <w:r w:rsidRPr="00FF2176">
        <w:rPr>
          <w:rFonts w:ascii="Times New Roman" w:hAnsi="Times New Roman"/>
          <w:spacing w:val="-2"/>
          <w:sz w:val="17"/>
          <w:szCs w:val="17"/>
        </w:rPr>
        <w:t>100a StPO oder auf §</w:t>
      </w:r>
      <w:r w:rsidR="00061C65">
        <w:rPr>
          <w:rFonts w:ascii="Times New Roman" w:hAnsi="Times New Roman"/>
          <w:spacing w:val="-2"/>
          <w:sz w:val="17"/>
          <w:szCs w:val="17"/>
        </w:rPr>
        <w:t> </w:t>
      </w:r>
      <w:r w:rsidRPr="00FF2176">
        <w:rPr>
          <w:rFonts w:ascii="Times New Roman" w:hAnsi="Times New Roman"/>
          <w:spacing w:val="-2"/>
          <w:sz w:val="17"/>
          <w:szCs w:val="17"/>
        </w:rPr>
        <w:t>100h I 1 Nr. 2 StPO ab.</w:t>
      </w:r>
    </w:p>
    <w:p w14:paraId="1C7CC560" w14:textId="1C634BC4" w:rsidR="00AA0E02" w:rsidRPr="00854491" w:rsidRDefault="00AA0E02" w:rsidP="002A2C62">
      <w:pPr>
        <w:widowControl/>
        <w:tabs>
          <w:tab w:val="left" w:pos="-720"/>
          <w:tab w:val="left" w:pos="288"/>
          <w:tab w:val="left" w:pos="567"/>
          <w:tab w:val="left" w:pos="851"/>
          <w:tab w:val="left" w:pos="1116"/>
          <w:tab w:val="left" w:pos="1404"/>
          <w:tab w:val="left" w:pos="1692"/>
          <w:tab w:val="left" w:pos="1980"/>
          <w:tab w:val="left" w:pos="2268"/>
          <w:tab w:val="left" w:pos="2880"/>
        </w:tabs>
        <w:spacing w:line="170" w:lineRule="exact"/>
        <w:ind w:left="567" w:hanging="283"/>
        <w:jc w:val="both"/>
        <w:rPr>
          <w:rFonts w:ascii="Times New Roman" w:hAnsi="Times New Roman"/>
          <w:spacing w:val="-2"/>
          <w:sz w:val="17"/>
          <w:szCs w:val="17"/>
        </w:rPr>
      </w:pPr>
      <w:r w:rsidRPr="00FF2176">
        <w:rPr>
          <w:rFonts w:ascii="Times New Roman" w:hAnsi="Times New Roman"/>
          <w:spacing w:val="-2"/>
          <w:sz w:val="17"/>
          <w:szCs w:val="17"/>
          <w:u w:val="single"/>
        </w:rPr>
        <w:t>6.</w:t>
      </w:r>
      <w:r w:rsidRPr="00FF2176">
        <w:rPr>
          <w:rFonts w:ascii="Times New Roman" w:hAnsi="Times New Roman"/>
          <w:spacing w:val="-2"/>
          <w:sz w:val="17"/>
          <w:szCs w:val="17"/>
          <w:u w:val="single"/>
        </w:rPr>
        <w:tab/>
        <w:t>Auskunftspflicht der Telekommunikationsbetreiber:</w:t>
      </w:r>
      <w:r w:rsidRPr="00FF2176">
        <w:rPr>
          <w:rFonts w:ascii="Times New Roman" w:hAnsi="Times New Roman"/>
          <w:b/>
          <w:spacing w:val="-2"/>
          <w:sz w:val="17"/>
          <w:szCs w:val="17"/>
        </w:rPr>
        <w:t xml:space="preserve"> </w:t>
      </w:r>
      <w:r w:rsidRPr="00FF2176">
        <w:rPr>
          <w:rFonts w:ascii="Times New Roman" w:hAnsi="Times New Roman"/>
          <w:spacing w:val="-2"/>
          <w:sz w:val="17"/>
          <w:szCs w:val="17"/>
        </w:rPr>
        <w:t>Gemäß §</w:t>
      </w:r>
      <w:r w:rsidR="00061C65">
        <w:rPr>
          <w:rFonts w:ascii="Times New Roman" w:hAnsi="Times New Roman"/>
          <w:spacing w:val="-2"/>
          <w:sz w:val="17"/>
          <w:szCs w:val="17"/>
        </w:rPr>
        <w:t> </w:t>
      </w:r>
      <w:r w:rsidR="00FD2541" w:rsidRPr="00FF2176">
        <w:rPr>
          <w:rFonts w:ascii="Times New Roman" w:hAnsi="Times New Roman"/>
          <w:spacing w:val="-2"/>
          <w:sz w:val="17"/>
          <w:szCs w:val="17"/>
        </w:rPr>
        <w:t xml:space="preserve">100a IV </w:t>
      </w:r>
      <w:r w:rsidRPr="00FF2176">
        <w:rPr>
          <w:rFonts w:ascii="Times New Roman" w:hAnsi="Times New Roman"/>
          <w:spacing w:val="-2"/>
          <w:sz w:val="17"/>
          <w:szCs w:val="17"/>
        </w:rPr>
        <w:t xml:space="preserve">StPO müssen die Telekommunikationsbetreiber den Ermittlungsbehörden die Maßnahmen nach § 100a StPO ermöglichen und die erforderlichen Auskünfte erteilen. </w:t>
      </w:r>
    </w:p>
    <w:p w14:paraId="79ACB8BB" w14:textId="77777777" w:rsidR="00AA0E02" w:rsidRPr="005134AB" w:rsidRDefault="00AA0E02" w:rsidP="00371BBA">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216" w:lineRule="auto"/>
        <w:ind w:left="1980" w:hanging="1980"/>
        <w:jc w:val="both"/>
        <w:rPr>
          <w:rFonts w:ascii="Times New Roman" w:hAnsi="Times New Roman"/>
          <w:b/>
          <w:spacing w:val="-2"/>
          <w:sz w:val="14"/>
          <w:szCs w:val="14"/>
        </w:rPr>
      </w:pPr>
    </w:p>
    <w:p w14:paraId="7237DB5C" w14:textId="3B44A845" w:rsidR="00AA0E02" w:rsidRPr="005134AB" w:rsidRDefault="00AA0E02" w:rsidP="002A2C62">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92" w:lineRule="auto"/>
        <w:ind w:left="1980" w:hanging="1980"/>
        <w:jc w:val="both"/>
        <w:rPr>
          <w:rFonts w:ascii="Times New Roman" w:hAnsi="Times New Roman"/>
          <w:spacing w:val="-2"/>
          <w:sz w:val="13"/>
          <w:szCs w:val="13"/>
        </w:rPr>
      </w:pPr>
      <w:r w:rsidRPr="005134AB">
        <w:rPr>
          <w:rFonts w:ascii="Times New Roman" w:hAnsi="Times New Roman"/>
          <w:b/>
          <w:spacing w:val="-2"/>
          <w:sz w:val="13"/>
          <w:szCs w:val="13"/>
        </w:rPr>
        <w:t xml:space="preserve">Literatur/Lehrbücher: </w:t>
      </w:r>
      <w:r w:rsidRPr="005134AB">
        <w:rPr>
          <w:rFonts w:ascii="Times New Roman" w:hAnsi="Times New Roman"/>
          <w:b/>
          <w:spacing w:val="-2"/>
          <w:sz w:val="13"/>
          <w:szCs w:val="13"/>
        </w:rPr>
        <w:tab/>
      </w:r>
      <w:r w:rsidR="00D8491C" w:rsidRPr="005134AB">
        <w:rPr>
          <w:rFonts w:ascii="Times New Roman" w:hAnsi="Times New Roman"/>
          <w:i/>
          <w:spacing w:val="-2"/>
          <w:sz w:val="13"/>
          <w:szCs w:val="13"/>
        </w:rPr>
        <w:t>Heinrich/Reinbacher</w:t>
      </w:r>
      <w:r w:rsidR="00D8491C" w:rsidRPr="005134AB">
        <w:rPr>
          <w:rFonts w:ascii="Times New Roman" w:hAnsi="Times New Roman"/>
          <w:spacing w:val="-2"/>
          <w:sz w:val="13"/>
          <w:szCs w:val="13"/>
        </w:rPr>
        <w:t>, Examinatorium Strafprozessrecht,</w:t>
      </w:r>
      <w:r w:rsidR="00F024D6" w:rsidRPr="005134AB">
        <w:rPr>
          <w:rFonts w:ascii="Times New Roman" w:hAnsi="Times New Roman"/>
          <w:spacing w:val="-2"/>
          <w:sz w:val="13"/>
          <w:szCs w:val="13"/>
        </w:rPr>
        <w:t xml:space="preserve"> </w:t>
      </w:r>
      <w:r w:rsidR="0009694D" w:rsidRPr="005134AB">
        <w:rPr>
          <w:rFonts w:ascii="Times New Roman" w:hAnsi="Times New Roman"/>
          <w:spacing w:val="-2"/>
          <w:sz w:val="13"/>
          <w:szCs w:val="13"/>
        </w:rPr>
        <w:t>4</w:t>
      </w:r>
      <w:r w:rsidR="00F024D6" w:rsidRPr="005134AB">
        <w:rPr>
          <w:rFonts w:ascii="Times New Roman" w:hAnsi="Times New Roman"/>
          <w:spacing w:val="-2"/>
          <w:sz w:val="13"/>
          <w:szCs w:val="13"/>
        </w:rPr>
        <w:t>. Auflage 20</w:t>
      </w:r>
      <w:r w:rsidR="00684661" w:rsidRPr="005134AB">
        <w:rPr>
          <w:rFonts w:ascii="Times New Roman" w:hAnsi="Times New Roman"/>
          <w:spacing w:val="-2"/>
          <w:sz w:val="13"/>
          <w:szCs w:val="13"/>
        </w:rPr>
        <w:t>2</w:t>
      </w:r>
      <w:r w:rsidR="0009694D" w:rsidRPr="005134AB">
        <w:rPr>
          <w:rFonts w:ascii="Times New Roman" w:hAnsi="Times New Roman"/>
          <w:spacing w:val="-2"/>
          <w:sz w:val="13"/>
          <w:szCs w:val="13"/>
        </w:rPr>
        <w:t>3</w:t>
      </w:r>
      <w:r w:rsidR="00F024D6" w:rsidRPr="005134AB">
        <w:rPr>
          <w:rFonts w:ascii="Times New Roman" w:hAnsi="Times New Roman"/>
          <w:spacing w:val="-2"/>
          <w:sz w:val="13"/>
          <w:szCs w:val="13"/>
        </w:rPr>
        <w:t>,</w:t>
      </w:r>
      <w:r w:rsidR="00D8491C" w:rsidRPr="005134AB">
        <w:rPr>
          <w:rFonts w:ascii="Times New Roman" w:hAnsi="Times New Roman"/>
          <w:spacing w:val="-2"/>
          <w:sz w:val="13"/>
          <w:szCs w:val="13"/>
        </w:rPr>
        <w:t xml:space="preserve"> Problem 18.</w:t>
      </w:r>
    </w:p>
    <w:p w14:paraId="63E75B52" w14:textId="77777777" w:rsidR="00AA0E02" w:rsidRPr="005134AB" w:rsidRDefault="00AA0E02" w:rsidP="002A2C62">
      <w:pPr>
        <w:widowControl/>
        <w:tabs>
          <w:tab w:val="left" w:pos="-720"/>
          <w:tab w:val="left" w:pos="0"/>
          <w:tab w:val="left" w:pos="288"/>
          <w:tab w:val="left" w:pos="576"/>
          <w:tab w:val="left" w:pos="864"/>
          <w:tab w:val="left" w:pos="1116"/>
          <w:tab w:val="left" w:pos="1418"/>
          <w:tab w:val="left" w:pos="2268"/>
          <w:tab w:val="left" w:pos="2880"/>
        </w:tabs>
        <w:spacing w:line="192" w:lineRule="auto"/>
        <w:ind w:left="1418" w:hanging="1418"/>
        <w:jc w:val="both"/>
        <w:rPr>
          <w:rFonts w:ascii="Times New Roman" w:hAnsi="Times New Roman"/>
          <w:spacing w:val="-2"/>
          <w:sz w:val="13"/>
          <w:szCs w:val="13"/>
        </w:rPr>
      </w:pPr>
      <w:r w:rsidRPr="005134AB">
        <w:rPr>
          <w:rFonts w:ascii="Times New Roman" w:hAnsi="Times New Roman"/>
          <w:b/>
          <w:spacing w:val="-2"/>
          <w:sz w:val="13"/>
          <w:szCs w:val="13"/>
        </w:rPr>
        <w:t>Literatur/Aufsätze:</w:t>
      </w:r>
      <w:r w:rsidR="000D4221" w:rsidRPr="005134AB">
        <w:rPr>
          <w:rFonts w:ascii="Times New Roman" w:hAnsi="Times New Roman"/>
          <w:b/>
          <w:spacing w:val="-2"/>
          <w:sz w:val="13"/>
          <w:szCs w:val="13"/>
        </w:rPr>
        <w:tab/>
      </w:r>
      <w:r w:rsidR="000351B2" w:rsidRPr="005134AB">
        <w:rPr>
          <w:rFonts w:ascii="Times New Roman" w:hAnsi="Times New Roman"/>
          <w:b/>
          <w:spacing w:val="-2"/>
          <w:sz w:val="13"/>
          <w:szCs w:val="13"/>
        </w:rPr>
        <w:tab/>
      </w:r>
      <w:r w:rsidR="00684661" w:rsidRPr="005134AB">
        <w:rPr>
          <w:rFonts w:ascii="Times New Roman" w:hAnsi="Times New Roman"/>
          <w:i/>
          <w:spacing w:val="-2"/>
          <w:sz w:val="13"/>
          <w:szCs w:val="13"/>
        </w:rPr>
        <w:t>Freiling/Rückert/</w:t>
      </w:r>
      <w:proofErr w:type="spellStart"/>
      <w:r w:rsidR="00684661" w:rsidRPr="005134AB">
        <w:rPr>
          <w:rFonts w:ascii="Times New Roman" w:hAnsi="Times New Roman"/>
          <w:i/>
          <w:spacing w:val="-2"/>
          <w:sz w:val="13"/>
          <w:szCs w:val="13"/>
        </w:rPr>
        <w:t>Safferling</w:t>
      </w:r>
      <w:proofErr w:type="spellEnd"/>
      <w:r w:rsidR="00684661" w:rsidRPr="005134AB">
        <w:rPr>
          <w:rFonts w:ascii="Times New Roman" w:hAnsi="Times New Roman"/>
          <w:spacing w:val="-2"/>
          <w:sz w:val="13"/>
          <w:szCs w:val="13"/>
        </w:rPr>
        <w:t>, Quellen-TKÜ und Online-Durchsuchung als neue Maßnahmen für die Strafverfolgung: Rechtliche und technische Herausforderungen, JR 2018, 9;</w:t>
      </w:r>
      <w:r w:rsidR="00684661" w:rsidRPr="005134AB">
        <w:rPr>
          <w:rFonts w:ascii="Times New Roman" w:hAnsi="Times New Roman"/>
          <w:b/>
          <w:spacing w:val="-2"/>
          <w:sz w:val="13"/>
          <w:szCs w:val="13"/>
        </w:rPr>
        <w:t xml:space="preserve"> </w:t>
      </w:r>
      <w:r w:rsidRPr="005134AB">
        <w:rPr>
          <w:rFonts w:ascii="Times New Roman" w:hAnsi="Times New Roman"/>
          <w:i/>
          <w:spacing w:val="-2"/>
          <w:sz w:val="13"/>
          <w:szCs w:val="13"/>
        </w:rPr>
        <w:t>Jahn</w:t>
      </w:r>
      <w:r w:rsidRPr="005134AB">
        <w:rPr>
          <w:rFonts w:ascii="Times New Roman" w:hAnsi="Times New Roman"/>
          <w:spacing w:val="-2"/>
          <w:sz w:val="13"/>
          <w:szCs w:val="13"/>
        </w:rPr>
        <w:t xml:space="preserve">, Der strafprozessuale Zugriff auf Telekommunikationsverbindungsdaten, </w:t>
      </w:r>
      <w:proofErr w:type="spellStart"/>
      <w:r w:rsidRPr="005134AB">
        <w:rPr>
          <w:rFonts w:ascii="Times New Roman" w:hAnsi="Times New Roman"/>
          <w:spacing w:val="-2"/>
          <w:sz w:val="13"/>
          <w:szCs w:val="13"/>
        </w:rPr>
        <w:t>JuS</w:t>
      </w:r>
      <w:proofErr w:type="spellEnd"/>
      <w:r w:rsidRPr="005134AB">
        <w:rPr>
          <w:rFonts w:ascii="Times New Roman" w:hAnsi="Times New Roman"/>
          <w:spacing w:val="-2"/>
          <w:sz w:val="13"/>
          <w:szCs w:val="13"/>
        </w:rPr>
        <w:t xml:space="preserve"> 2006, 491</w:t>
      </w:r>
      <w:r w:rsidR="00D417F9" w:rsidRPr="005134AB">
        <w:rPr>
          <w:rFonts w:ascii="Times New Roman" w:hAnsi="Times New Roman"/>
          <w:spacing w:val="-2"/>
          <w:sz w:val="13"/>
          <w:szCs w:val="13"/>
        </w:rPr>
        <w:t xml:space="preserve">; </w:t>
      </w:r>
      <w:r w:rsidRPr="005134AB">
        <w:rPr>
          <w:rFonts w:ascii="Times New Roman" w:hAnsi="Times New Roman"/>
          <w:i/>
          <w:spacing w:val="-2"/>
          <w:sz w:val="13"/>
          <w:szCs w:val="13"/>
        </w:rPr>
        <w:t>Kudlich</w:t>
      </w:r>
      <w:r w:rsidRPr="005134AB">
        <w:rPr>
          <w:rFonts w:ascii="Times New Roman" w:hAnsi="Times New Roman"/>
          <w:spacing w:val="-2"/>
          <w:sz w:val="13"/>
          <w:szCs w:val="13"/>
        </w:rPr>
        <w:t xml:space="preserve">, Persönlichkeitsschutz für einen Handy-Dieb – keine Auskunft über Telekommunikation mit einem gestohlenen Handy, JA 2009, 72; </w:t>
      </w:r>
      <w:r w:rsidR="008D3ECD" w:rsidRPr="005134AB">
        <w:rPr>
          <w:rFonts w:ascii="Times New Roman" w:hAnsi="Times New Roman"/>
          <w:i/>
          <w:spacing w:val="-2"/>
          <w:sz w:val="13"/>
          <w:szCs w:val="13"/>
        </w:rPr>
        <w:t>Roggan</w:t>
      </w:r>
      <w:r w:rsidR="008D3ECD" w:rsidRPr="005134AB">
        <w:rPr>
          <w:rFonts w:ascii="Times New Roman" w:hAnsi="Times New Roman"/>
          <w:spacing w:val="-2"/>
          <w:sz w:val="13"/>
          <w:szCs w:val="13"/>
        </w:rPr>
        <w:t xml:space="preserve">, Der Schutz des Kernbereichs privater Lebensgestaltung bei strafprozessualer Telekommunikationsüberwachung, StV 2011, 762; </w:t>
      </w:r>
      <w:proofErr w:type="spellStart"/>
      <w:r w:rsidR="00C31BA3" w:rsidRPr="005134AB">
        <w:rPr>
          <w:rFonts w:ascii="Times New Roman" w:hAnsi="Times New Roman"/>
          <w:i/>
          <w:spacing w:val="-2"/>
          <w:sz w:val="13"/>
          <w:szCs w:val="13"/>
        </w:rPr>
        <w:t>ders</w:t>
      </w:r>
      <w:proofErr w:type="spellEnd"/>
      <w:r w:rsidR="00C31BA3" w:rsidRPr="005134AB">
        <w:rPr>
          <w:rFonts w:ascii="Times New Roman" w:hAnsi="Times New Roman"/>
          <w:i/>
          <w:spacing w:val="-2"/>
          <w:sz w:val="13"/>
          <w:szCs w:val="13"/>
        </w:rPr>
        <w:t>.</w:t>
      </w:r>
      <w:r w:rsidR="008D3ECD" w:rsidRPr="005134AB">
        <w:rPr>
          <w:rFonts w:ascii="Times New Roman" w:hAnsi="Times New Roman"/>
          <w:spacing w:val="-2"/>
          <w:sz w:val="13"/>
          <w:szCs w:val="13"/>
        </w:rPr>
        <w:t>, Die „Technikoffenheit“ von strafprozessualen Ermittlungsbefugnissen und ihre Grenzen, NJW 2015, 1995</w:t>
      </w:r>
      <w:r w:rsidR="00C55BD6" w:rsidRPr="005134AB">
        <w:rPr>
          <w:rFonts w:ascii="Times New Roman" w:hAnsi="Times New Roman"/>
          <w:spacing w:val="-2"/>
          <w:sz w:val="13"/>
          <w:szCs w:val="13"/>
        </w:rPr>
        <w:t>.</w:t>
      </w:r>
    </w:p>
    <w:p w14:paraId="3DA73F37" w14:textId="77777777" w:rsidR="00AA0E02" w:rsidRPr="005134AB" w:rsidRDefault="00AA0E02" w:rsidP="002A2C62">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92" w:lineRule="auto"/>
        <w:ind w:left="1980" w:hanging="1980"/>
        <w:jc w:val="both"/>
        <w:rPr>
          <w:rFonts w:ascii="Times New Roman" w:hAnsi="Times New Roman"/>
          <w:spacing w:val="-2"/>
          <w:sz w:val="13"/>
          <w:szCs w:val="13"/>
        </w:rPr>
      </w:pPr>
      <w:r w:rsidRPr="005134AB">
        <w:rPr>
          <w:rFonts w:ascii="Times New Roman" w:hAnsi="Times New Roman"/>
          <w:b/>
          <w:spacing w:val="-2"/>
          <w:sz w:val="13"/>
          <w:szCs w:val="13"/>
        </w:rPr>
        <w:t>Literatur/Fälle:</w:t>
      </w:r>
      <w:r w:rsidRPr="005134AB">
        <w:rPr>
          <w:rFonts w:ascii="Times New Roman" w:hAnsi="Times New Roman"/>
          <w:spacing w:val="-2"/>
          <w:sz w:val="13"/>
          <w:szCs w:val="13"/>
        </w:rPr>
        <w:tab/>
      </w:r>
      <w:r w:rsidRPr="005134AB">
        <w:rPr>
          <w:rFonts w:ascii="Times New Roman" w:hAnsi="Times New Roman"/>
          <w:spacing w:val="-2"/>
          <w:sz w:val="13"/>
          <w:szCs w:val="13"/>
        </w:rPr>
        <w:tab/>
      </w:r>
      <w:r w:rsidR="002A2C62" w:rsidRPr="005134AB">
        <w:rPr>
          <w:rFonts w:ascii="Times New Roman" w:hAnsi="Times New Roman"/>
          <w:spacing w:val="-2"/>
          <w:sz w:val="13"/>
          <w:szCs w:val="13"/>
        </w:rPr>
        <w:tab/>
      </w:r>
      <w:proofErr w:type="spellStart"/>
      <w:r w:rsidRPr="005134AB">
        <w:rPr>
          <w:rFonts w:ascii="Times New Roman" w:hAnsi="Times New Roman"/>
          <w:i/>
          <w:spacing w:val="-2"/>
          <w:sz w:val="13"/>
          <w:szCs w:val="13"/>
        </w:rPr>
        <w:t>Keiser</w:t>
      </w:r>
      <w:proofErr w:type="spellEnd"/>
      <w:r w:rsidRPr="005134AB">
        <w:rPr>
          <w:rFonts w:ascii="Times New Roman" w:hAnsi="Times New Roman"/>
          <w:spacing w:val="-2"/>
          <w:sz w:val="13"/>
          <w:szCs w:val="13"/>
        </w:rPr>
        <w:t>, Immer Ärger mit E-Mails, JA 2001, 662.</w:t>
      </w:r>
    </w:p>
    <w:p w14:paraId="5431066F" w14:textId="1E525FAE" w:rsidR="00AA0E02" w:rsidRPr="005134AB" w:rsidRDefault="00AA0E02" w:rsidP="002A2C62">
      <w:pPr>
        <w:widowControl/>
        <w:tabs>
          <w:tab w:val="left" w:pos="-720"/>
          <w:tab w:val="left" w:pos="0"/>
          <w:tab w:val="left" w:pos="288"/>
          <w:tab w:val="left" w:pos="576"/>
          <w:tab w:val="left" w:pos="864"/>
          <w:tab w:val="left" w:pos="1116"/>
          <w:tab w:val="left" w:pos="1418"/>
          <w:tab w:val="left" w:pos="2268"/>
          <w:tab w:val="left" w:pos="2880"/>
        </w:tabs>
        <w:spacing w:line="192" w:lineRule="auto"/>
        <w:ind w:left="1418" w:hanging="1418"/>
        <w:jc w:val="both"/>
        <w:rPr>
          <w:rFonts w:ascii="Times New Roman" w:hAnsi="Times New Roman"/>
          <w:spacing w:val="-2"/>
          <w:sz w:val="13"/>
          <w:szCs w:val="13"/>
        </w:rPr>
      </w:pPr>
      <w:r w:rsidRPr="005134AB">
        <w:rPr>
          <w:rFonts w:ascii="Times New Roman" w:hAnsi="Times New Roman"/>
          <w:b/>
          <w:spacing w:val="-2"/>
          <w:sz w:val="13"/>
          <w:szCs w:val="13"/>
        </w:rPr>
        <w:t>Rechtsprechung:</w:t>
      </w:r>
      <w:r w:rsidRPr="005134AB">
        <w:rPr>
          <w:rFonts w:ascii="Times New Roman" w:hAnsi="Times New Roman"/>
          <w:b/>
          <w:spacing w:val="-2"/>
          <w:sz w:val="13"/>
          <w:szCs w:val="13"/>
        </w:rPr>
        <w:tab/>
      </w:r>
      <w:r w:rsidRPr="005134AB">
        <w:rPr>
          <w:rFonts w:ascii="Times New Roman" w:hAnsi="Times New Roman"/>
          <w:b/>
          <w:spacing w:val="-2"/>
          <w:sz w:val="13"/>
          <w:szCs w:val="13"/>
        </w:rPr>
        <w:tab/>
        <w:t>BVerfG NJW 2006, 976</w:t>
      </w:r>
      <w:r w:rsidRPr="005134AB">
        <w:rPr>
          <w:rFonts w:ascii="Times New Roman" w:hAnsi="Times New Roman"/>
          <w:spacing w:val="-2"/>
          <w:sz w:val="13"/>
          <w:szCs w:val="13"/>
        </w:rPr>
        <w:t xml:space="preserve"> – </w:t>
      </w:r>
      <w:proofErr w:type="spellStart"/>
      <w:r w:rsidRPr="005134AB">
        <w:rPr>
          <w:rFonts w:ascii="Times New Roman" w:hAnsi="Times New Roman"/>
          <w:spacing w:val="-2"/>
          <w:sz w:val="13"/>
          <w:szCs w:val="13"/>
        </w:rPr>
        <w:t>Bargatzky</w:t>
      </w:r>
      <w:proofErr w:type="spellEnd"/>
      <w:r w:rsidRPr="005134AB">
        <w:rPr>
          <w:rFonts w:ascii="Times New Roman" w:hAnsi="Times New Roman"/>
          <w:spacing w:val="-2"/>
          <w:sz w:val="13"/>
          <w:szCs w:val="13"/>
        </w:rPr>
        <w:t xml:space="preserve"> (Zugriff auf </w:t>
      </w:r>
      <w:r w:rsidR="00F617EF" w:rsidRPr="005134AB">
        <w:rPr>
          <w:rFonts w:ascii="Times New Roman" w:hAnsi="Times New Roman"/>
          <w:spacing w:val="-2"/>
          <w:sz w:val="13"/>
          <w:szCs w:val="13"/>
        </w:rPr>
        <w:t>V</w:t>
      </w:r>
      <w:r w:rsidRPr="005134AB">
        <w:rPr>
          <w:rFonts w:ascii="Times New Roman" w:hAnsi="Times New Roman"/>
          <w:spacing w:val="-2"/>
          <w:sz w:val="13"/>
          <w:szCs w:val="13"/>
        </w:rPr>
        <w:t xml:space="preserve">erbindungsdaten); </w:t>
      </w:r>
      <w:r w:rsidRPr="005134AB">
        <w:rPr>
          <w:rFonts w:ascii="Times New Roman" w:hAnsi="Times New Roman"/>
          <w:b/>
          <w:spacing w:val="-2"/>
          <w:sz w:val="13"/>
          <w:szCs w:val="13"/>
        </w:rPr>
        <w:t xml:space="preserve">BVerfG NJW 2007, 351 </w:t>
      </w:r>
      <w:r w:rsidRPr="005134AB">
        <w:rPr>
          <w:rFonts w:ascii="Times New Roman" w:hAnsi="Times New Roman"/>
          <w:spacing w:val="-2"/>
          <w:sz w:val="13"/>
          <w:szCs w:val="13"/>
        </w:rPr>
        <w:t xml:space="preserve">– Handy (Art. 10 GG nicht betroffen); </w:t>
      </w:r>
      <w:r w:rsidRPr="005134AB">
        <w:rPr>
          <w:rFonts w:ascii="Times New Roman" w:hAnsi="Times New Roman"/>
          <w:b/>
          <w:spacing w:val="-2"/>
          <w:sz w:val="13"/>
          <w:szCs w:val="13"/>
        </w:rPr>
        <w:t>BVerfG NJW 2009, 1405</w:t>
      </w:r>
      <w:r w:rsidRPr="005134AB">
        <w:rPr>
          <w:rFonts w:ascii="Times New Roman" w:hAnsi="Times New Roman"/>
          <w:spacing w:val="-2"/>
          <w:sz w:val="13"/>
          <w:szCs w:val="13"/>
        </w:rPr>
        <w:t xml:space="preserve"> – Rasterfahndung (Abfrage von Kreditkartendaten); </w:t>
      </w:r>
      <w:r w:rsidRPr="005134AB">
        <w:rPr>
          <w:rFonts w:ascii="Times New Roman" w:hAnsi="Times New Roman"/>
          <w:b/>
          <w:spacing w:val="-2"/>
          <w:sz w:val="13"/>
          <w:szCs w:val="13"/>
        </w:rPr>
        <w:t xml:space="preserve">BVerfG </w:t>
      </w:r>
      <w:r w:rsidRPr="005134AB">
        <w:rPr>
          <w:rFonts w:ascii="Times New Roman" w:hAnsi="Times New Roman"/>
          <w:b/>
          <w:sz w:val="13"/>
          <w:szCs w:val="13"/>
        </w:rPr>
        <w:t>NJW 2009, 2431</w:t>
      </w:r>
      <w:r w:rsidRPr="005134AB">
        <w:rPr>
          <w:rFonts w:ascii="Times New Roman" w:hAnsi="Times New Roman"/>
          <w:sz w:val="13"/>
          <w:szCs w:val="13"/>
        </w:rPr>
        <w:t xml:space="preserve"> – E-Mail (Beschlagnahme von E-Mails); </w:t>
      </w:r>
      <w:r w:rsidRPr="005134AB">
        <w:rPr>
          <w:rFonts w:ascii="Times New Roman" w:hAnsi="Times New Roman"/>
          <w:b/>
          <w:spacing w:val="-2"/>
          <w:sz w:val="13"/>
          <w:szCs w:val="13"/>
        </w:rPr>
        <w:t xml:space="preserve">BVerfG NJW 2010, 833 </w:t>
      </w:r>
      <w:r w:rsidRPr="005134AB">
        <w:rPr>
          <w:rFonts w:ascii="Times New Roman" w:hAnsi="Times New Roman"/>
          <w:spacing w:val="-2"/>
          <w:sz w:val="13"/>
          <w:szCs w:val="13"/>
        </w:rPr>
        <w:t xml:space="preserve">– Vorratsdatenspeicherung (Verfassungswidrigkeit); </w:t>
      </w:r>
      <w:r w:rsidR="00FB7805" w:rsidRPr="005134AB">
        <w:rPr>
          <w:rFonts w:ascii="Times New Roman" w:hAnsi="Times New Roman"/>
          <w:b/>
          <w:spacing w:val="-2"/>
          <w:sz w:val="13"/>
          <w:szCs w:val="13"/>
        </w:rPr>
        <w:t xml:space="preserve">BVerfG </w:t>
      </w:r>
      <w:r w:rsidR="00A432E8" w:rsidRPr="005134AB">
        <w:rPr>
          <w:rFonts w:ascii="Times New Roman" w:hAnsi="Times New Roman"/>
          <w:b/>
          <w:spacing w:val="-2"/>
          <w:sz w:val="13"/>
          <w:szCs w:val="13"/>
        </w:rPr>
        <w:t>NJW </w:t>
      </w:r>
      <w:r w:rsidR="00FB7805" w:rsidRPr="005134AB">
        <w:rPr>
          <w:rFonts w:ascii="Times New Roman" w:hAnsi="Times New Roman"/>
          <w:b/>
          <w:spacing w:val="-2"/>
          <w:sz w:val="13"/>
          <w:szCs w:val="13"/>
        </w:rPr>
        <w:t>2012, 833</w:t>
      </w:r>
      <w:r w:rsidR="00FB7805" w:rsidRPr="005134AB">
        <w:rPr>
          <w:rFonts w:ascii="Times New Roman" w:hAnsi="Times New Roman"/>
          <w:spacing w:val="-2"/>
          <w:sz w:val="13"/>
          <w:szCs w:val="13"/>
        </w:rPr>
        <w:t xml:space="preserve"> </w:t>
      </w:r>
      <w:r w:rsidR="002C33B3" w:rsidRPr="005134AB">
        <w:rPr>
          <w:rFonts w:ascii="Times New Roman" w:hAnsi="Times New Roman"/>
          <w:spacing w:val="-2"/>
          <w:sz w:val="13"/>
          <w:szCs w:val="13"/>
        </w:rPr>
        <w:t>–</w:t>
      </w:r>
      <w:r w:rsidR="00A432E8" w:rsidRPr="005134AB">
        <w:rPr>
          <w:rFonts w:ascii="Times New Roman" w:hAnsi="Times New Roman"/>
          <w:spacing w:val="-2"/>
          <w:sz w:val="13"/>
          <w:szCs w:val="13"/>
        </w:rPr>
        <w:t xml:space="preserve"> </w:t>
      </w:r>
      <w:r w:rsidR="002C33B3" w:rsidRPr="005134AB">
        <w:rPr>
          <w:rFonts w:ascii="Times New Roman" w:hAnsi="Times New Roman"/>
          <w:spacing w:val="-2"/>
          <w:sz w:val="13"/>
          <w:szCs w:val="13"/>
        </w:rPr>
        <w:t>verdeckte Ermittlungsmaßnahmen (</w:t>
      </w:r>
      <w:r w:rsidR="00FB7805" w:rsidRPr="005134AB">
        <w:rPr>
          <w:rFonts w:ascii="Times New Roman" w:hAnsi="Times New Roman"/>
          <w:spacing w:val="-2"/>
          <w:sz w:val="13"/>
          <w:szCs w:val="13"/>
        </w:rPr>
        <w:t>Verfassungsmäß</w:t>
      </w:r>
      <w:r w:rsidR="002C33B3" w:rsidRPr="005134AB">
        <w:rPr>
          <w:rFonts w:ascii="Times New Roman" w:hAnsi="Times New Roman"/>
          <w:spacing w:val="-2"/>
          <w:sz w:val="13"/>
          <w:szCs w:val="13"/>
        </w:rPr>
        <w:t xml:space="preserve">igkeit); </w:t>
      </w:r>
      <w:r w:rsidR="00684661" w:rsidRPr="005134AB">
        <w:rPr>
          <w:rFonts w:ascii="Times New Roman" w:hAnsi="Times New Roman"/>
          <w:b/>
          <w:spacing w:val="-2"/>
          <w:sz w:val="13"/>
          <w:szCs w:val="13"/>
        </w:rPr>
        <w:t>BVerfG NJW 2019, 584</w:t>
      </w:r>
      <w:r w:rsidR="00684661" w:rsidRPr="005134AB">
        <w:rPr>
          <w:rFonts w:ascii="Times New Roman" w:hAnsi="Times New Roman"/>
          <w:spacing w:val="-2"/>
          <w:sz w:val="13"/>
          <w:szCs w:val="13"/>
        </w:rPr>
        <w:t xml:space="preserve"> – Nichtannahmebeschluss (zu den Mitwirkungs- und Vorhaltungspflichten eines </w:t>
      </w:r>
      <w:r w:rsidR="001E36A3" w:rsidRPr="005134AB">
        <w:rPr>
          <w:rFonts w:ascii="Times New Roman" w:hAnsi="Times New Roman"/>
          <w:spacing w:val="-2"/>
          <w:sz w:val="13"/>
          <w:szCs w:val="13"/>
        </w:rPr>
        <w:t>TK-A</w:t>
      </w:r>
      <w:r w:rsidR="00684661" w:rsidRPr="005134AB">
        <w:rPr>
          <w:rFonts w:ascii="Times New Roman" w:hAnsi="Times New Roman"/>
          <w:spacing w:val="-2"/>
          <w:sz w:val="13"/>
          <w:szCs w:val="13"/>
        </w:rPr>
        <w:t xml:space="preserve">nbieters im Rahmen einer </w:t>
      </w:r>
      <w:r w:rsidR="006A7771" w:rsidRPr="005134AB">
        <w:rPr>
          <w:rFonts w:ascii="Times New Roman" w:hAnsi="Times New Roman"/>
          <w:spacing w:val="-2"/>
          <w:sz w:val="13"/>
          <w:szCs w:val="13"/>
        </w:rPr>
        <w:t>TKÜ</w:t>
      </w:r>
      <w:r w:rsidR="00684661" w:rsidRPr="005134AB">
        <w:rPr>
          <w:rFonts w:ascii="Times New Roman" w:hAnsi="Times New Roman"/>
          <w:spacing w:val="-2"/>
          <w:sz w:val="13"/>
          <w:szCs w:val="13"/>
        </w:rPr>
        <w:t xml:space="preserve">); </w:t>
      </w:r>
      <w:r w:rsidRPr="005134AB">
        <w:rPr>
          <w:rFonts w:ascii="Times New Roman" w:hAnsi="Times New Roman"/>
          <w:b/>
          <w:spacing w:val="-2"/>
          <w:sz w:val="13"/>
          <w:szCs w:val="13"/>
        </w:rPr>
        <w:t xml:space="preserve">BGHSt 33, 347 </w:t>
      </w:r>
      <w:r w:rsidRPr="005134AB">
        <w:rPr>
          <w:rFonts w:ascii="Times New Roman" w:hAnsi="Times New Roman"/>
          <w:spacing w:val="-2"/>
          <w:sz w:val="13"/>
          <w:szCs w:val="13"/>
        </w:rPr>
        <w:t xml:space="preserve">– </w:t>
      </w:r>
      <w:r w:rsidR="00DC637B" w:rsidRPr="005134AB">
        <w:rPr>
          <w:rFonts w:ascii="Times New Roman" w:hAnsi="Times New Roman"/>
          <w:spacing w:val="-2"/>
          <w:sz w:val="13"/>
          <w:szCs w:val="13"/>
        </w:rPr>
        <w:t>Strafverteidiger (</w:t>
      </w:r>
      <w:r w:rsidR="00A236D9" w:rsidRPr="005134AB">
        <w:rPr>
          <w:rFonts w:ascii="Times New Roman" w:hAnsi="Times New Roman"/>
          <w:spacing w:val="-2"/>
          <w:sz w:val="13"/>
          <w:szCs w:val="13"/>
        </w:rPr>
        <w:t>TKÜ</w:t>
      </w:r>
      <w:r w:rsidR="00DC637B" w:rsidRPr="005134AB">
        <w:rPr>
          <w:rFonts w:ascii="Times New Roman" w:hAnsi="Times New Roman"/>
          <w:spacing w:val="-2"/>
          <w:sz w:val="13"/>
          <w:szCs w:val="13"/>
        </w:rPr>
        <w:t xml:space="preserve"> </w:t>
      </w:r>
      <w:r w:rsidR="00A236D9" w:rsidRPr="005134AB">
        <w:rPr>
          <w:rFonts w:ascii="Times New Roman" w:hAnsi="Times New Roman"/>
          <w:spacing w:val="-2"/>
          <w:sz w:val="13"/>
          <w:szCs w:val="13"/>
        </w:rPr>
        <w:t>bei</w:t>
      </w:r>
      <w:r w:rsidR="00DC637B" w:rsidRPr="005134AB">
        <w:rPr>
          <w:rFonts w:ascii="Times New Roman" w:hAnsi="Times New Roman"/>
          <w:spacing w:val="-2"/>
          <w:sz w:val="13"/>
          <w:szCs w:val="13"/>
        </w:rPr>
        <w:t xml:space="preserve"> Verteidiger)</w:t>
      </w:r>
      <w:r w:rsidRPr="005134AB">
        <w:rPr>
          <w:rFonts w:ascii="Times New Roman" w:hAnsi="Times New Roman"/>
          <w:spacing w:val="-2"/>
          <w:sz w:val="13"/>
          <w:szCs w:val="13"/>
        </w:rPr>
        <w:t xml:space="preserve">; </w:t>
      </w:r>
      <w:r w:rsidRPr="005134AB">
        <w:rPr>
          <w:rFonts w:ascii="Times New Roman" w:hAnsi="Times New Roman"/>
          <w:b/>
          <w:spacing w:val="-2"/>
          <w:sz w:val="13"/>
          <w:szCs w:val="13"/>
        </w:rPr>
        <w:t xml:space="preserve">BGHSt 39, 335 </w:t>
      </w:r>
      <w:r w:rsidRPr="005134AB">
        <w:rPr>
          <w:rFonts w:ascii="Times New Roman" w:hAnsi="Times New Roman"/>
          <w:spacing w:val="-2"/>
          <w:sz w:val="13"/>
          <w:szCs w:val="13"/>
        </w:rPr>
        <w:t xml:space="preserve">– </w:t>
      </w:r>
      <w:proofErr w:type="spellStart"/>
      <w:r w:rsidRPr="005134AB">
        <w:rPr>
          <w:rFonts w:ascii="Times New Roman" w:hAnsi="Times New Roman"/>
          <w:spacing w:val="-2"/>
          <w:sz w:val="13"/>
          <w:szCs w:val="13"/>
        </w:rPr>
        <w:t>Hörfalle</w:t>
      </w:r>
      <w:proofErr w:type="spellEnd"/>
      <w:r w:rsidRPr="005134AB">
        <w:rPr>
          <w:rFonts w:ascii="Times New Roman" w:hAnsi="Times New Roman"/>
          <w:spacing w:val="-2"/>
          <w:sz w:val="13"/>
          <w:szCs w:val="13"/>
        </w:rPr>
        <w:t xml:space="preserve"> (Mithören mit Zustimmung des Anschlussinhabers);</w:t>
      </w:r>
      <w:r w:rsidR="00C31BA3" w:rsidRPr="005134AB">
        <w:rPr>
          <w:rFonts w:ascii="Arial" w:hAnsi="Arial"/>
          <w:b/>
          <w:bCs/>
          <w:color w:val="339966"/>
          <w:sz w:val="13"/>
          <w:szCs w:val="13"/>
        </w:rPr>
        <w:t xml:space="preserve"> </w:t>
      </w:r>
      <w:r w:rsidR="00C31BA3" w:rsidRPr="005134AB">
        <w:rPr>
          <w:rFonts w:ascii="Times New Roman" w:hAnsi="Times New Roman"/>
          <w:b/>
          <w:bCs/>
          <w:spacing w:val="-2"/>
          <w:sz w:val="13"/>
          <w:szCs w:val="13"/>
        </w:rPr>
        <w:t xml:space="preserve">BGHSt 51, 1 </w:t>
      </w:r>
      <w:r w:rsidR="00C31BA3" w:rsidRPr="005134AB">
        <w:rPr>
          <w:rFonts w:ascii="Times New Roman" w:hAnsi="Times New Roman"/>
          <w:bCs/>
          <w:spacing w:val="-2"/>
          <w:sz w:val="13"/>
          <w:szCs w:val="13"/>
        </w:rPr>
        <w:t>–</w:t>
      </w:r>
      <w:r w:rsidR="00C31BA3" w:rsidRPr="005134AB">
        <w:rPr>
          <w:rFonts w:ascii="Times New Roman" w:hAnsi="Times New Roman"/>
          <w:b/>
          <w:bCs/>
          <w:spacing w:val="-2"/>
          <w:sz w:val="13"/>
          <w:szCs w:val="13"/>
        </w:rPr>
        <w:t xml:space="preserve"> </w:t>
      </w:r>
      <w:r w:rsidR="00C31BA3" w:rsidRPr="005134AB">
        <w:rPr>
          <w:rFonts w:ascii="Times New Roman" w:hAnsi="Times New Roman"/>
          <w:bCs/>
          <w:spacing w:val="-2"/>
          <w:sz w:val="13"/>
          <w:szCs w:val="13"/>
        </w:rPr>
        <w:t xml:space="preserve">Abhörkette (Zufallsfunde </w:t>
      </w:r>
      <w:r w:rsidR="005F6153" w:rsidRPr="005134AB">
        <w:rPr>
          <w:rFonts w:ascii="Times New Roman" w:hAnsi="Times New Roman"/>
          <w:bCs/>
          <w:spacing w:val="-2"/>
          <w:sz w:val="13"/>
          <w:szCs w:val="13"/>
        </w:rPr>
        <w:t>bei</w:t>
      </w:r>
      <w:r w:rsidR="00C31BA3" w:rsidRPr="005134AB">
        <w:rPr>
          <w:rFonts w:ascii="Times New Roman" w:hAnsi="Times New Roman"/>
          <w:bCs/>
          <w:spacing w:val="-2"/>
          <w:sz w:val="13"/>
          <w:szCs w:val="13"/>
        </w:rPr>
        <w:t xml:space="preserve"> </w:t>
      </w:r>
      <w:r w:rsidR="00A432E8" w:rsidRPr="005134AB">
        <w:rPr>
          <w:rFonts w:ascii="Times New Roman" w:hAnsi="Times New Roman"/>
          <w:bCs/>
          <w:spacing w:val="-2"/>
          <w:sz w:val="13"/>
          <w:szCs w:val="13"/>
        </w:rPr>
        <w:t>TKÜ</w:t>
      </w:r>
      <w:r w:rsidR="00C31BA3" w:rsidRPr="005134AB">
        <w:rPr>
          <w:rFonts w:ascii="Times New Roman" w:hAnsi="Times New Roman"/>
          <w:bCs/>
          <w:spacing w:val="-2"/>
          <w:sz w:val="13"/>
          <w:szCs w:val="13"/>
        </w:rPr>
        <w:t>);</w:t>
      </w:r>
      <w:r w:rsidRPr="005134AB">
        <w:rPr>
          <w:rFonts w:ascii="Times New Roman" w:hAnsi="Times New Roman"/>
          <w:b/>
          <w:spacing w:val="-2"/>
          <w:sz w:val="13"/>
          <w:szCs w:val="13"/>
        </w:rPr>
        <w:t xml:space="preserve"> BGHSt 53, 64</w:t>
      </w:r>
      <w:r w:rsidRPr="005134AB">
        <w:rPr>
          <w:rFonts w:ascii="Times New Roman" w:hAnsi="Times New Roman"/>
          <w:spacing w:val="-2"/>
          <w:sz w:val="13"/>
          <w:szCs w:val="13"/>
        </w:rPr>
        <w:t xml:space="preserve"> – Zufallsfunde (Verwertbarkeit bei Änderung der Anordnungsvoraussetzungen); </w:t>
      </w:r>
      <w:r w:rsidRPr="005134AB">
        <w:rPr>
          <w:rFonts w:ascii="Times New Roman" w:hAnsi="Times New Roman"/>
          <w:b/>
          <w:spacing w:val="-2"/>
          <w:sz w:val="13"/>
          <w:szCs w:val="13"/>
        </w:rPr>
        <w:t>BGH NStZ 1997, 247</w:t>
      </w:r>
      <w:r w:rsidRPr="005134AB">
        <w:rPr>
          <w:rFonts w:ascii="Times New Roman" w:hAnsi="Times New Roman"/>
          <w:spacing w:val="-2"/>
          <w:sz w:val="13"/>
          <w:szCs w:val="13"/>
        </w:rPr>
        <w:t xml:space="preserve"> – Mailbox (Anwendungsbereich erfasst andere Formen der Nachrichtenübermittlung); </w:t>
      </w:r>
      <w:r w:rsidRPr="005134AB">
        <w:rPr>
          <w:rFonts w:ascii="Times New Roman" w:hAnsi="Times New Roman"/>
          <w:b/>
          <w:spacing w:val="-2"/>
          <w:sz w:val="13"/>
          <w:szCs w:val="13"/>
        </w:rPr>
        <w:t xml:space="preserve">BGH StV 2001, 214 </w:t>
      </w:r>
      <w:r w:rsidRPr="005134AB">
        <w:rPr>
          <w:rFonts w:ascii="Times New Roman" w:hAnsi="Times New Roman"/>
          <w:spacing w:val="-2"/>
          <w:sz w:val="13"/>
          <w:szCs w:val="13"/>
        </w:rPr>
        <w:t xml:space="preserve">– Handy (Erstellung von Bewegungsprofilen); </w:t>
      </w:r>
      <w:r w:rsidR="00371BBA" w:rsidRPr="005134AB">
        <w:rPr>
          <w:rFonts w:ascii="Times New Roman" w:hAnsi="Times New Roman"/>
          <w:b/>
          <w:spacing w:val="-2"/>
          <w:sz w:val="13"/>
          <w:szCs w:val="13"/>
        </w:rPr>
        <w:t>BGH NJW 2003, 234</w:t>
      </w:r>
      <w:r w:rsidR="00371BBA" w:rsidRPr="005134AB">
        <w:rPr>
          <w:rFonts w:ascii="Times New Roman" w:hAnsi="Times New Roman"/>
          <w:spacing w:val="-2"/>
          <w:sz w:val="13"/>
          <w:szCs w:val="13"/>
        </w:rPr>
        <w:t xml:space="preserve"> – Handyfehlbedienung (Verwertbarkeit eines </w:t>
      </w:r>
      <w:r w:rsidR="00842797" w:rsidRPr="005134AB">
        <w:rPr>
          <w:rFonts w:ascii="Times New Roman" w:hAnsi="Times New Roman"/>
          <w:spacing w:val="-2"/>
          <w:sz w:val="13"/>
          <w:szCs w:val="13"/>
        </w:rPr>
        <w:t>G</w:t>
      </w:r>
      <w:r w:rsidR="00371BBA" w:rsidRPr="005134AB">
        <w:rPr>
          <w:rFonts w:ascii="Times New Roman" w:hAnsi="Times New Roman"/>
          <w:spacing w:val="-2"/>
          <w:sz w:val="13"/>
          <w:szCs w:val="13"/>
        </w:rPr>
        <w:t xml:space="preserve">esprächs nach Handy-Fehlbedienung); </w:t>
      </w:r>
      <w:r w:rsidR="00371BBA" w:rsidRPr="005134AB">
        <w:rPr>
          <w:rFonts w:ascii="Times New Roman" w:hAnsi="Times New Roman"/>
          <w:b/>
          <w:spacing w:val="-2"/>
          <w:sz w:val="13"/>
          <w:szCs w:val="13"/>
        </w:rPr>
        <w:t xml:space="preserve">BGH </w:t>
      </w:r>
      <w:r w:rsidR="004346C6">
        <w:rPr>
          <w:rFonts w:ascii="Times New Roman" w:hAnsi="Times New Roman"/>
          <w:b/>
          <w:spacing w:val="-2"/>
          <w:sz w:val="13"/>
          <w:szCs w:val="13"/>
        </w:rPr>
        <w:t>NStZ</w:t>
      </w:r>
      <w:r w:rsidR="004346C6" w:rsidRPr="005134AB">
        <w:rPr>
          <w:rFonts w:ascii="Times New Roman" w:hAnsi="Times New Roman"/>
          <w:b/>
          <w:spacing w:val="-2"/>
          <w:sz w:val="13"/>
          <w:szCs w:val="13"/>
        </w:rPr>
        <w:t xml:space="preserve"> </w:t>
      </w:r>
      <w:r w:rsidR="00371BBA" w:rsidRPr="005134AB">
        <w:rPr>
          <w:rFonts w:ascii="Times New Roman" w:hAnsi="Times New Roman"/>
          <w:b/>
          <w:spacing w:val="-2"/>
          <w:sz w:val="13"/>
          <w:szCs w:val="13"/>
        </w:rPr>
        <w:t xml:space="preserve">2009, </w:t>
      </w:r>
      <w:r w:rsidR="004346C6">
        <w:rPr>
          <w:rFonts w:ascii="Times New Roman" w:hAnsi="Times New Roman"/>
          <w:b/>
          <w:spacing w:val="-2"/>
          <w:sz w:val="13"/>
          <w:szCs w:val="13"/>
        </w:rPr>
        <w:t>397</w:t>
      </w:r>
      <w:r w:rsidR="004346C6" w:rsidRPr="005134AB">
        <w:rPr>
          <w:rFonts w:ascii="Times New Roman" w:hAnsi="Times New Roman"/>
          <w:spacing w:val="-2"/>
          <w:sz w:val="13"/>
          <w:szCs w:val="13"/>
        </w:rPr>
        <w:t xml:space="preserve"> </w:t>
      </w:r>
      <w:r w:rsidR="00371BBA" w:rsidRPr="005134AB">
        <w:rPr>
          <w:rFonts w:ascii="Times New Roman" w:hAnsi="Times New Roman"/>
          <w:spacing w:val="-2"/>
          <w:sz w:val="13"/>
          <w:szCs w:val="13"/>
        </w:rPr>
        <w:t xml:space="preserve">– E-Mail (Beschlagnahme von E-Mails); </w:t>
      </w:r>
      <w:r w:rsidR="000D4221" w:rsidRPr="005134AB">
        <w:rPr>
          <w:rFonts w:ascii="Times New Roman" w:hAnsi="Times New Roman"/>
          <w:b/>
          <w:spacing w:val="-2"/>
          <w:sz w:val="13"/>
          <w:szCs w:val="13"/>
        </w:rPr>
        <w:t>BGH StV 2017, 434</w:t>
      </w:r>
      <w:r w:rsidR="000D4221" w:rsidRPr="005134AB">
        <w:rPr>
          <w:rFonts w:ascii="Times New Roman" w:hAnsi="Times New Roman"/>
          <w:spacing w:val="-2"/>
          <w:sz w:val="13"/>
          <w:szCs w:val="13"/>
        </w:rPr>
        <w:t xml:space="preserve"> – </w:t>
      </w:r>
      <w:r w:rsidR="008B0624" w:rsidRPr="005134AB">
        <w:rPr>
          <w:rFonts w:ascii="Times New Roman" w:hAnsi="Times New Roman"/>
          <w:spacing w:val="-2"/>
          <w:sz w:val="13"/>
          <w:szCs w:val="13"/>
        </w:rPr>
        <w:t>TKÜ</w:t>
      </w:r>
      <w:r w:rsidR="00DB1E80" w:rsidRPr="005134AB">
        <w:rPr>
          <w:rFonts w:ascii="Times New Roman" w:hAnsi="Times New Roman"/>
          <w:spacing w:val="-2"/>
          <w:sz w:val="13"/>
          <w:szCs w:val="13"/>
        </w:rPr>
        <w:t xml:space="preserve"> </w:t>
      </w:r>
      <w:r w:rsidR="000D4221" w:rsidRPr="005134AB">
        <w:rPr>
          <w:rFonts w:ascii="Times New Roman" w:hAnsi="Times New Roman"/>
          <w:spacing w:val="-2"/>
          <w:sz w:val="13"/>
          <w:szCs w:val="13"/>
        </w:rPr>
        <w:t xml:space="preserve">(Anforderungen an Tatverdacht); </w:t>
      </w:r>
      <w:r w:rsidR="00371BBA" w:rsidRPr="005134AB">
        <w:rPr>
          <w:rFonts w:ascii="Times New Roman" w:hAnsi="Times New Roman"/>
          <w:b/>
          <w:spacing w:val="-2"/>
          <w:sz w:val="13"/>
          <w:szCs w:val="13"/>
        </w:rPr>
        <w:t>BGH NStZ 2018, 550</w:t>
      </w:r>
      <w:r w:rsidR="00371BBA" w:rsidRPr="005134AB">
        <w:rPr>
          <w:rFonts w:ascii="Times New Roman" w:hAnsi="Times New Roman"/>
          <w:spacing w:val="-2"/>
          <w:sz w:val="13"/>
          <w:szCs w:val="13"/>
        </w:rPr>
        <w:t xml:space="preserve"> – </w:t>
      </w:r>
      <w:r w:rsidR="0068613A" w:rsidRPr="005134AB">
        <w:rPr>
          <w:rFonts w:ascii="Times New Roman" w:hAnsi="Times New Roman"/>
          <w:spacing w:val="-2"/>
          <w:sz w:val="13"/>
          <w:szCs w:val="13"/>
        </w:rPr>
        <w:t xml:space="preserve">Hintergrundgeräusche </w:t>
      </w:r>
      <w:r w:rsidR="00371BBA" w:rsidRPr="005134AB">
        <w:rPr>
          <w:rFonts w:ascii="Times New Roman" w:hAnsi="Times New Roman"/>
          <w:spacing w:val="-2"/>
          <w:sz w:val="13"/>
          <w:szCs w:val="13"/>
        </w:rPr>
        <w:t xml:space="preserve">(Verwertung aufgezeichneter Hintergrundgeräusche und </w:t>
      </w:r>
      <w:r w:rsidR="008B0624" w:rsidRPr="005134AB">
        <w:rPr>
          <w:rFonts w:ascii="Times New Roman" w:hAnsi="Times New Roman"/>
          <w:spacing w:val="-2"/>
          <w:sz w:val="13"/>
          <w:szCs w:val="13"/>
        </w:rPr>
        <w:t>-</w:t>
      </w:r>
      <w:r w:rsidR="00371BBA" w:rsidRPr="005134AB">
        <w:rPr>
          <w:rFonts w:ascii="Times New Roman" w:hAnsi="Times New Roman"/>
          <w:spacing w:val="-2"/>
          <w:sz w:val="13"/>
          <w:szCs w:val="13"/>
        </w:rPr>
        <w:t xml:space="preserve">gespräche); </w:t>
      </w:r>
      <w:r w:rsidR="00F003D9" w:rsidRPr="005134AB">
        <w:rPr>
          <w:rFonts w:ascii="Times New Roman" w:hAnsi="Times New Roman"/>
          <w:b/>
          <w:spacing w:val="-2"/>
          <w:sz w:val="13"/>
          <w:szCs w:val="13"/>
        </w:rPr>
        <w:t>BGH NJW 2018, 2809</w:t>
      </w:r>
      <w:r w:rsidR="00F003D9" w:rsidRPr="005134AB">
        <w:rPr>
          <w:rFonts w:ascii="Times New Roman" w:hAnsi="Times New Roman"/>
          <w:spacing w:val="-2"/>
          <w:sz w:val="13"/>
          <w:szCs w:val="13"/>
        </w:rPr>
        <w:t xml:space="preserve"> – „</w:t>
      </w:r>
      <w:r w:rsidR="008B0624" w:rsidRPr="005134AB">
        <w:rPr>
          <w:rFonts w:ascii="Times New Roman" w:hAnsi="Times New Roman"/>
          <w:spacing w:val="-2"/>
          <w:sz w:val="13"/>
          <w:szCs w:val="13"/>
        </w:rPr>
        <w:t>S</w:t>
      </w:r>
      <w:r w:rsidR="00F003D9" w:rsidRPr="005134AB">
        <w:rPr>
          <w:rFonts w:ascii="Times New Roman" w:hAnsi="Times New Roman"/>
          <w:spacing w:val="-2"/>
          <w:sz w:val="13"/>
          <w:szCs w:val="13"/>
        </w:rPr>
        <w:t>tille SMS“ (Rechtsgrundlage für Versenden sog. „stiller SMS“ durch Ermittlungsbehörden ist § 100i I Nr. 2 StPO)</w:t>
      </w:r>
      <w:r w:rsidR="00D0146D" w:rsidRPr="005134AB">
        <w:rPr>
          <w:rFonts w:ascii="Times New Roman" w:hAnsi="Times New Roman"/>
          <w:spacing w:val="-2"/>
          <w:sz w:val="13"/>
          <w:szCs w:val="13"/>
        </w:rPr>
        <w:t xml:space="preserve">, vgl. </w:t>
      </w:r>
      <w:proofErr w:type="spellStart"/>
      <w:r w:rsidR="007527EE" w:rsidRPr="005134AB">
        <w:rPr>
          <w:rFonts w:ascii="Times New Roman" w:hAnsi="Times New Roman"/>
          <w:i/>
          <w:spacing w:val="-2"/>
          <w:sz w:val="13"/>
          <w:szCs w:val="13"/>
        </w:rPr>
        <w:t>Maihöfer</w:t>
      </w:r>
      <w:proofErr w:type="spellEnd"/>
      <w:r w:rsidR="007527EE" w:rsidRPr="005134AB">
        <w:rPr>
          <w:rFonts w:ascii="Times New Roman" w:hAnsi="Times New Roman"/>
          <w:i/>
          <w:spacing w:val="-2"/>
          <w:sz w:val="13"/>
          <w:szCs w:val="13"/>
        </w:rPr>
        <w:t>/</w:t>
      </w:r>
      <w:proofErr w:type="spellStart"/>
      <w:r w:rsidR="007527EE" w:rsidRPr="005134AB">
        <w:rPr>
          <w:rFonts w:ascii="Times New Roman" w:hAnsi="Times New Roman"/>
          <w:i/>
          <w:spacing w:val="-2"/>
          <w:sz w:val="13"/>
          <w:szCs w:val="13"/>
        </w:rPr>
        <w:t>Wingenfeld</w:t>
      </w:r>
      <w:proofErr w:type="spellEnd"/>
      <w:r w:rsidR="007527EE" w:rsidRPr="005134AB">
        <w:rPr>
          <w:rFonts w:ascii="Times New Roman" w:hAnsi="Times New Roman"/>
          <w:spacing w:val="-2"/>
          <w:sz w:val="13"/>
          <w:szCs w:val="13"/>
        </w:rPr>
        <w:t xml:space="preserve">, </w:t>
      </w:r>
      <w:r w:rsidR="00D0146D" w:rsidRPr="005134AB">
        <w:rPr>
          <w:rFonts w:ascii="Times New Roman" w:hAnsi="Times New Roman"/>
          <w:spacing w:val="-2"/>
          <w:sz w:val="13"/>
          <w:szCs w:val="13"/>
        </w:rPr>
        <w:t>famos 12/2018</w:t>
      </w:r>
      <w:r w:rsidR="00FF2176">
        <w:rPr>
          <w:rFonts w:ascii="Times New Roman" w:hAnsi="Times New Roman"/>
          <w:spacing w:val="-2"/>
          <w:sz w:val="13"/>
          <w:szCs w:val="13"/>
        </w:rPr>
        <w:t xml:space="preserve">; </w:t>
      </w:r>
      <w:r w:rsidR="00FF2176" w:rsidRPr="00A70A3F">
        <w:rPr>
          <w:rFonts w:ascii="Times New Roman" w:hAnsi="Times New Roman"/>
          <w:b/>
          <w:bCs/>
          <w:spacing w:val="-2"/>
          <w:sz w:val="13"/>
          <w:szCs w:val="13"/>
        </w:rPr>
        <w:t>BGH NStZ 2021, 355</w:t>
      </w:r>
      <w:r w:rsidR="00FF2176">
        <w:rPr>
          <w:rFonts w:ascii="Times New Roman" w:hAnsi="Times New Roman"/>
          <w:spacing w:val="-2"/>
          <w:sz w:val="13"/>
          <w:szCs w:val="13"/>
        </w:rPr>
        <w:t xml:space="preserve"> – </w:t>
      </w:r>
      <w:r w:rsidR="00462D4F" w:rsidRPr="001C4825">
        <w:rPr>
          <w:rFonts w:ascii="Times New Roman" w:hAnsi="Times New Roman"/>
          <w:sz w:val="14"/>
          <w:szCs w:val="14"/>
        </w:rPr>
        <w:t>TK</w:t>
      </w:r>
      <w:r w:rsidR="00F16599">
        <w:rPr>
          <w:rFonts w:ascii="Times New Roman" w:hAnsi="Times New Roman"/>
          <w:sz w:val="14"/>
          <w:szCs w:val="14"/>
        </w:rPr>
        <w:t>Ü</w:t>
      </w:r>
      <w:r w:rsidR="00462D4F" w:rsidRPr="001C4825">
        <w:rPr>
          <w:rFonts w:ascii="Times New Roman" w:hAnsi="Times New Roman"/>
          <w:sz w:val="14"/>
          <w:szCs w:val="14"/>
        </w:rPr>
        <w:t xml:space="preserve"> (Zugriff auf „ruhende“ E-Mails)</w:t>
      </w:r>
      <w:r w:rsidR="00854491">
        <w:rPr>
          <w:rFonts w:ascii="Times New Roman" w:hAnsi="Times New Roman"/>
          <w:spacing w:val="-2"/>
          <w:sz w:val="13"/>
          <w:szCs w:val="13"/>
        </w:rPr>
        <w:t>.</w:t>
      </w:r>
    </w:p>
    <w:sectPr w:rsidR="00AA0E02" w:rsidRPr="005134AB" w:rsidSect="00AA0E02">
      <w:pgSz w:w="12240" w:h="15840"/>
      <w:pgMar w:top="737" w:right="737" w:bottom="39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1BD0" w14:textId="77777777" w:rsidR="001E6D85" w:rsidRDefault="001E6D85">
      <w:pPr>
        <w:widowControl/>
        <w:spacing w:line="-20" w:lineRule="auto"/>
      </w:pPr>
    </w:p>
  </w:endnote>
  <w:endnote w:type="continuationSeparator" w:id="0">
    <w:p w14:paraId="39F33ABF" w14:textId="77777777" w:rsidR="001E6D85" w:rsidRDefault="001E6D85">
      <w:r>
        <w:t xml:space="preserve"> </w:t>
      </w:r>
    </w:p>
  </w:endnote>
  <w:endnote w:type="continuationNotice" w:id="1">
    <w:p w14:paraId="756BE9D5" w14:textId="77777777" w:rsidR="001E6D85" w:rsidRDefault="001E6D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A712" w14:textId="77777777" w:rsidR="001E6D85" w:rsidRDefault="001E6D85">
      <w:r>
        <w:separator/>
      </w:r>
    </w:p>
  </w:footnote>
  <w:footnote w:type="continuationSeparator" w:id="0">
    <w:p w14:paraId="057FAAFA" w14:textId="77777777" w:rsidR="001E6D85" w:rsidRDefault="001E6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2C7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0B7A4E"/>
    <w:multiLevelType w:val="hybridMultilevel"/>
    <w:tmpl w:val="1AC8E3D2"/>
    <w:lvl w:ilvl="0" w:tplc="9E4C67EE">
      <w:start w:val="1"/>
      <w:numFmt w:val="decimal"/>
      <w:lvlText w:val="%1."/>
      <w:lvlJc w:val="left"/>
      <w:pPr>
        <w:tabs>
          <w:tab w:val="num" w:pos="645"/>
        </w:tabs>
        <w:ind w:left="645" w:hanging="360"/>
      </w:pPr>
      <w:rPr>
        <w:rFonts w:hint="default"/>
        <w:b/>
      </w:rPr>
    </w:lvl>
    <w:lvl w:ilvl="1" w:tplc="94BEC4C0">
      <w:start w:val="3"/>
      <w:numFmt w:val="upperRoman"/>
      <w:lvlText w:val="%2."/>
      <w:lvlJc w:val="left"/>
      <w:pPr>
        <w:tabs>
          <w:tab w:val="num" w:pos="1725"/>
        </w:tabs>
        <w:ind w:left="1725" w:hanging="720"/>
      </w:pPr>
      <w:rPr>
        <w:rFonts w:hint="default"/>
        <w:b/>
      </w:rPr>
    </w:lvl>
    <w:lvl w:ilvl="2" w:tplc="999A11AC">
      <w:start w:val="1"/>
      <w:numFmt w:val="lowerRoman"/>
      <w:lvlText w:val="%3."/>
      <w:lvlJc w:val="right"/>
      <w:pPr>
        <w:tabs>
          <w:tab w:val="num" w:pos="2085"/>
        </w:tabs>
        <w:ind w:left="2085" w:hanging="180"/>
      </w:pPr>
    </w:lvl>
    <w:lvl w:ilvl="3" w:tplc="3534573A" w:tentative="1">
      <w:start w:val="1"/>
      <w:numFmt w:val="decimal"/>
      <w:lvlText w:val="%4."/>
      <w:lvlJc w:val="left"/>
      <w:pPr>
        <w:tabs>
          <w:tab w:val="num" w:pos="2805"/>
        </w:tabs>
        <w:ind w:left="2805" w:hanging="360"/>
      </w:pPr>
    </w:lvl>
    <w:lvl w:ilvl="4" w:tplc="D506F974" w:tentative="1">
      <w:start w:val="1"/>
      <w:numFmt w:val="lowerLetter"/>
      <w:lvlText w:val="%5."/>
      <w:lvlJc w:val="left"/>
      <w:pPr>
        <w:tabs>
          <w:tab w:val="num" w:pos="3525"/>
        </w:tabs>
        <w:ind w:left="3525" w:hanging="360"/>
      </w:pPr>
    </w:lvl>
    <w:lvl w:ilvl="5" w:tplc="9E2A47E0" w:tentative="1">
      <w:start w:val="1"/>
      <w:numFmt w:val="lowerRoman"/>
      <w:lvlText w:val="%6."/>
      <w:lvlJc w:val="right"/>
      <w:pPr>
        <w:tabs>
          <w:tab w:val="num" w:pos="4245"/>
        </w:tabs>
        <w:ind w:left="4245" w:hanging="180"/>
      </w:pPr>
    </w:lvl>
    <w:lvl w:ilvl="6" w:tplc="F0BE2F60" w:tentative="1">
      <w:start w:val="1"/>
      <w:numFmt w:val="decimal"/>
      <w:lvlText w:val="%7."/>
      <w:lvlJc w:val="left"/>
      <w:pPr>
        <w:tabs>
          <w:tab w:val="num" w:pos="4965"/>
        </w:tabs>
        <w:ind w:left="4965" w:hanging="360"/>
      </w:pPr>
    </w:lvl>
    <w:lvl w:ilvl="7" w:tplc="FE4A0CC6" w:tentative="1">
      <w:start w:val="1"/>
      <w:numFmt w:val="lowerLetter"/>
      <w:lvlText w:val="%8."/>
      <w:lvlJc w:val="left"/>
      <w:pPr>
        <w:tabs>
          <w:tab w:val="num" w:pos="5685"/>
        </w:tabs>
        <w:ind w:left="5685" w:hanging="360"/>
      </w:pPr>
    </w:lvl>
    <w:lvl w:ilvl="8" w:tplc="6730FA80" w:tentative="1">
      <w:start w:val="1"/>
      <w:numFmt w:val="lowerRoman"/>
      <w:lvlText w:val="%9."/>
      <w:lvlJc w:val="right"/>
      <w:pPr>
        <w:tabs>
          <w:tab w:val="num" w:pos="6405"/>
        </w:tabs>
        <w:ind w:left="6405" w:hanging="180"/>
      </w:pPr>
    </w:lvl>
  </w:abstractNum>
  <w:abstractNum w:abstractNumId="2" w15:restartNumberingAfterBreak="0">
    <w:nsid w:val="293D49FB"/>
    <w:multiLevelType w:val="hybridMultilevel"/>
    <w:tmpl w:val="2DFC8048"/>
    <w:lvl w:ilvl="0" w:tplc="365CF4D0">
      <w:start w:val="1"/>
      <w:numFmt w:val="upperRoman"/>
      <w:lvlText w:val="%1."/>
      <w:lvlJc w:val="left"/>
      <w:pPr>
        <w:tabs>
          <w:tab w:val="num" w:pos="1080"/>
        </w:tabs>
        <w:ind w:left="1080" w:hanging="720"/>
      </w:pPr>
      <w:rPr>
        <w:rFonts w:hint="default"/>
        <w:b/>
      </w:rPr>
    </w:lvl>
    <w:lvl w:ilvl="1" w:tplc="96C0CAA8" w:tentative="1">
      <w:start w:val="1"/>
      <w:numFmt w:val="lowerLetter"/>
      <w:lvlText w:val="%2."/>
      <w:lvlJc w:val="left"/>
      <w:pPr>
        <w:tabs>
          <w:tab w:val="num" w:pos="1440"/>
        </w:tabs>
        <w:ind w:left="1440" w:hanging="360"/>
      </w:pPr>
    </w:lvl>
    <w:lvl w:ilvl="2" w:tplc="220A3A2E" w:tentative="1">
      <w:start w:val="1"/>
      <w:numFmt w:val="lowerRoman"/>
      <w:lvlText w:val="%3."/>
      <w:lvlJc w:val="right"/>
      <w:pPr>
        <w:tabs>
          <w:tab w:val="num" w:pos="2160"/>
        </w:tabs>
        <w:ind w:left="2160" w:hanging="180"/>
      </w:pPr>
    </w:lvl>
    <w:lvl w:ilvl="3" w:tplc="661815B8" w:tentative="1">
      <w:start w:val="1"/>
      <w:numFmt w:val="decimal"/>
      <w:lvlText w:val="%4."/>
      <w:lvlJc w:val="left"/>
      <w:pPr>
        <w:tabs>
          <w:tab w:val="num" w:pos="2880"/>
        </w:tabs>
        <w:ind w:left="2880" w:hanging="360"/>
      </w:pPr>
    </w:lvl>
    <w:lvl w:ilvl="4" w:tplc="A06CF598" w:tentative="1">
      <w:start w:val="1"/>
      <w:numFmt w:val="lowerLetter"/>
      <w:lvlText w:val="%5."/>
      <w:lvlJc w:val="left"/>
      <w:pPr>
        <w:tabs>
          <w:tab w:val="num" w:pos="3600"/>
        </w:tabs>
        <w:ind w:left="3600" w:hanging="360"/>
      </w:pPr>
    </w:lvl>
    <w:lvl w:ilvl="5" w:tplc="8C06395E" w:tentative="1">
      <w:start w:val="1"/>
      <w:numFmt w:val="lowerRoman"/>
      <w:lvlText w:val="%6."/>
      <w:lvlJc w:val="right"/>
      <w:pPr>
        <w:tabs>
          <w:tab w:val="num" w:pos="4320"/>
        </w:tabs>
        <w:ind w:left="4320" w:hanging="180"/>
      </w:pPr>
    </w:lvl>
    <w:lvl w:ilvl="6" w:tplc="47E0CC8E" w:tentative="1">
      <w:start w:val="1"/>
      <w:numFmt w:val="decimal"/>
      <w:lvlText w:val="%7."/>
      <w:lvlJc w:val="left"/>
      <w:pPr>
        <w:tabs>
          <w:tab w:val="num" w:pos="5040"/>
        </w:tabs>
        <w:ind w:left="5040" w:hanging="360"/>
      </w:pPr>
    </w:lvl>
    <w:lvl w:ilvl="7" w:tplc="E14E260C" w:tentative="1">
      <w:start w:val="1"/>
      <w:numFmt w:val="lowerLetter"/>
      <w:lvlText w:val="%8."/>
      <w:lvlJc w:val="left"/>
      <w:pPr>
        <w:tabs>
          <w:tab w:val="num" w:pos="5760"/>
        </w:tabs>
        <w:ind w:left="5760" w:hanging="360"/>
      </w:pPr>
    </w:lvl>
    <w:lvl w:ilvl="8" w:tplc="11B818E2" w:tentative="1">
      <w:start w:val="1"/>
      <w:numFmt w:val="lowerRoman"/>
      <w:lvlText w:val="%9."/>
      <w:lvlJc w:val="right"/>
      <w:pPr>
        <w:tabs>
          <w:tab w:val="num" w:pos="6480"/>
        </w:tabs>
        <w:ind w:left="6480" w:hanging="180"/>
      </w:pPr>
    </w:lvl>
  </w:abstractNum>
  <w:abstractNum w:abstractNumId="3" w15:restartNumberingAfterBreak="0">
    <w:nsid w:val="31EB3699"/>
    <w:multiLevelType w:val="hybridMultilevel"/>
    <w:tmpl w:val="B93265A4"/>
    <w:lvl w:ilvl="0" w:tplc="000F0407">
      <w:start w:val="3"/>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 w15:restartNumberingAfterBreak="0">
    <w:nsid w:val="3D5F1EC2"/>
    <w:multiLevelType w:val="hybridMultilevel"/>
    <w:tmpl w:val="FC3AEEF2"/>
    <w:lvl w:ilvl="0" w:tplc="51021B5C">
      <w:start w:val="2"/>
      <w:numFmt w:val="decimal"/>
      <w:lvlText w:val="%1."/>
      <w:lvlJc w:val="left"/>
      <w:pPr>
        <w:tabs>
          <w:tab w:val="num" w:pos="645"/>
        </w:tabs>
        <w:ind w:left="645" w:hanging="360"/>
      </w:pPr>
      <w:rPr>
        <w:rFonts w:hint="default"/>
        <w:b w:val="0"/>
      </w:rPr>
    </w:lvl>
    <w:lvl w:ilvl="1" w:tplc="F9921DCA" w:tentative="1">
      <w:start w:val="1"/>
      <w:numFmt w:val="lowerLetter"/>
      <w:lvlText w:val="%2."/>
      <w:lvlJc w:val="left"/>
      <w:pPr>
        <w:tabs>
          <w:tab w:val="num" w:pos="1365"/>
        </w:tabs>
        <w:ind w:left="1365" w:hanging="360"/>
      </w:pPr>
    </w:lvl>
    <w:lvl w:ilvl="2" w:tplc="15EA20E8" w:tentative="1">
      <w:start w:val="1"/>
      <w:numFmt w:val="lowerRoman"/>
      <w:lvlText w:val="%3."/>
      <w:lvlJc w:val="right"/>
      <w:pPr>
        <w:tabs>
          <w:tab w:val="num" w:pos="2085"/>
        </w:tabs>
        <w:ind w:left="2085" w:hanging="180"/>
      </w:pPr>
    </w:lvl>
    <w:lvl w:ilvl="3" w:tplc="B844A4CE" w:tentative="1">
      <w:start w:val="1"/>
      <w:numFmt w:val="decimal"/>
      <w:lvlText w:val="%4."/>
      <w:lvlJc w:val="left"/>
      <w:pPr>
        <w:tabs>
          <w:tab w:val="num" w:pos="2805"/>
        </w:tabs>
        <w:ind w:left="2805" w:hanging="360"/>
      </w:pPr>
    </w:lvl>
    <w:lvl w:ilvl="4" w:tplc="ECEA7EE8" w:tentative="1">
      <w:start w:val="1"/>
      <w:numFmt w:val="lowerLetter"/>
      <w:lvlText w:val="%5."/>
      <w:lvlJc w:val="left"/>
      <w:pPr>
        <w:tabs>
          <w:tab w:val="num" w:pos="3525"/>
        </w:tabs>
        <w:ind w:left="3525" w:hanging="360"/>
      </w:pPr>
    </w:lvl>
    <w:lvl w:ilvl="5" w:tplc="1BE2FACE" w:tentative="1">
      <w:start w:val="1"/>
      <w:numFmt w:val="lowerRoman"/>
      <w:lvlText w:val="%6."/>
      <w:lvlJc w:val="right"/>
      <w:pPr>
        <w:tabs>
          <w:tab w:val="num" w:pos="4245"/>
        </w:tabs>
        <w:ind w:left="4245" w:hanging="180"/>
      </w:pPr>
    </w:lvl>
    <w:lvl w:ilvl="6" w:tplc="44E45964" w:tentative="1">
      <w:start w:val="1"/>
      <w:numFmt w:val="decimal"/>
      <w:lvlText w:val="%7."/>
      <w:lvlJc w:val="left"/>
      <w:pPr>
        <w:tabs>
          <w:tab w:val="num" w:pos="4965"/>
        </w:tabs>
        <w:ind w:left="4965" w:hanging="360"/>
      </w:pPr>
    </w:lvl>
    <w:lvl w:ilvl="7" w:tplc="D466E1D8" w:tentative="1">
      <w:start w:val="1"/>
      <w:numFmt w:val="lowerLetter"/>
      <w:lvlText w:val="%8."/>
      <w:lvlJc w:val="left"/>
      <w:pPr>
        <w:tabs>
          <w:tab w:val="num" w:pos="5685"/>
        </w:tabs>
        <w:ind w:left="5685" w:hanging="360"/>
      </w:pPr>
    </w:lvl>
    <w:lvl w:ilvl="8" w:tplc="DFA2E7CE" w:tentative="1">
      <w:start w:val="1"/>
      <w:numFmt w:val="lowerRoman"/>
      <w:lvlText w:val="%9."/>
      <w:lvlJc w:val="right"/>
      <w:pPr>
        <w:tabs>
          <w:tab w:val="num" w:pos="6405"/>
        </w:tabs>
        <w:ind w:left="6405" w:hanging="180"/>
      </w:pPr>
    </w:lvl>
  </w:abstractNum>
  <w:abstractNum w:abstractNumId="5" w15:restartNumberingAfterBreak="0">
    <w:nsid w:val="3E226567"/>
    <w:multiLevelType w:val="hybridMultilevel"/>
    <w:tmpl w:val="9A74DB70"/>
    <w:lvl w:ilvl="0" w:tplc="000F0407">
      <w:start w:val="2"/>
      <w:numFmt w:val="decimal"/>
      <w:lvlText w:val="%1."/>
      <w:lvlJc w:val="left"/>
      <w:pPr>
        <w:tabs>
          <w:tab w:val="num" w:pos="927"/>
        </w:tabs>
        <w:ind w:left="927" w:hanging="360"/>
      </w:pPr>
      <w:rPr>
        <w:rFonts w:hint="default"/>
      </w:rPr>
    </w:lvl>
    <w:lvl w:ilvl="1" w:tplc="00190407" w:tentative="1">
      <w:start w:val="1"/>
      <w:numFmt w:val="lowerLetter"/>
      <w:lvlText w:val="%2."/>
      <w:lvlJc w:val="left"/>
      <w:pPr>
        <w:tabs>
          <w:tab w:val="num" w:pos="1647"/>
        </w:tabs>
        <w:ind w:left="1647" w:hanging="360"/>
      </w:pPr>
    </w:lvl>
    <w:lvl w:ilvl="2" w:tplc="001B0407" w:tentative="1">
      <w:start w:val="1"/>
      <w:numFmt w:val="lowerRoman"/>
      <w:lvlText w:val="%3."/>
      <w:lvlJc w:val="right"/>
      <w:pPr>
        <w:tabs>
          <w:tab w:val="num" w:pos="2367"/>
        </w:tabs>
        <w:ind w:left="2367" w:hanging="180"/>
      </w:pPr>
    </w:lvl>
    <w:lvl w:ilvl="3" w:tplc="000F0407" w:tentative="1">
      <w:start w:val="1"/>
      <w:numFmt w:val="decimal"/>
      <w:lvlText w:val="%4."/>
      <w:lvlJc w:val="left"/>
      <w:pPr>
        <w:tabs>
          <w:tab w:val="num" w:pos="3087"/>
        </w:tabs>
        <w:ind w:left="3087" w:hanging="360"/>
      </w:pPr>
    </w:lvl>
    <w:lvl w:ilvl="4" w:tplc="00190407" w:tentative="1">
      <w:start w:val="1"/>
      <w:numFmt w:val="lowerLetter"/>
      <w:lvlText w:val="%5."/>
      <w:lvlJc w:val="left"/>
      <w:pPr>
        <w:tabs>
          <w:tab w:val="num" w:pos="3807"/>
        </w:tabs>
        <w:ind w:left="3807" w:hanging="360"/>
      </w:pPr>
    </w:lvl>
    <w:lvl w:ilvl="5" w:tplc="001B0407" w:tentative="1">
      <w:start w:val="1"/>
      <w:numFmt w:val="lowerRoman"/>
      <w:lvlText w:val="%6."/>
      <w:lvlJc w:val="right"/>
      <w:pPr>
        <w:tabs>
          <w:tab w:val="num" w:pos="4527"/>
        </w:tabs>
        <w:ind w:left="4527" w:hanging="180"/>
      </w:pPr>
    </w:lvl>
    <w:lvl w:ilvl="6" w:tplc="000F0407" w:tentative="1">
      <w:start w:val="1"/>
      <w:numFmt w:val="decimal"/>
      <w:lvlText w:val="%7."/>
      <w:lvlJc w:val="left"/>
      <w:pPr>
        <w:tabs>
          <w:tab w:val="num" w:pos="5247"/>
        </w:tabs>
        <w:ind w:left="5247" w:hanging="360"/>
      </w:pPr>
    </w:lvl>
    <w:lvl w:ilvl="7" w:tplc="00190407" w:tentative="1">
      <w:start w:val="1"/>
      <w:numFmt w:val="lowerLetter"/>
      <w:lvlText w:val="%8."/>
      <w:lvlJc w:val="left"/>
      <w:pPr>
        <w:tabs>
          <w:tab w:val="num" w:pos="5967"/>
        </w:tabs>
        <w:ind w:left="5967" w:hanging="360"/>
      </w:pPr>
    </w:lvl>
    <w:lvl w:ilvl="8" w:tplc="001B0407" w:tentative="1">
      <w:start w:val="1"/>
      <w:numFmt w:val="lowerRoman"/>
      <w:lvlText w:val="%9."/>
      <w:lvlJc w:val="right"/>
      <w:pPr>
        <w:tabs>
          <w:tab w:val="num" w:pos="6687"/>
        </w:tabs>
        <w:ind w:left="6687" w:hanging="180"/>
      </w:pPr>
    </w:lvl>
  </w:abstractNum>
  <w:abstractNum w:abstractNumId="6" w15:restartNumberingAfterBreak="0">
    <w:nsid w:val="494648F9"/>
    <w:multiLevelType w:val="hybridMultilevel"/>
    <w:tmpl w:val="41D0271A"/>
    <w:lvl w:ilvl="0" w:tplc="E75AE3DE">
      <w:start w:val="1"/>
      <w:numFmt w:val="decimal"/>
      <w:lvlText w:val="%1."/>
      <w:lvlJc w:val="left"/>
      <w:pPr>
        <w:tabs>
          <w:tab w:val="num" w:pos="720"/>
        </w:tabs>
        <w:ind w:left="720" w:hanging="360"/>
      </w:pPr>
      <w:rPr>
        <w:rFonts w:ascii="Times New Roman" w:eastAsia="Times New Roman" w:hAnsi="Times New Roman" w:cs="Tahoma"/>
      </w:rPr>
    </w:lvl>
    <w:lvl w:ilvl="1" w:tplc="634A85BA">
      <w:start w:val="1"/>
      <w:numFmt w:val="lowerLetter"/>
      <w:lvlText w:val="%2."/>
      <w:lvlJc w:val="left"/>
      <w:pPr>
        <w:tabs>
          <w:tab w:val="num" w:pos="1440"/>
        </w:tabs>
        <w:ind w:left="1440" w:hanging="360"/>
      </w:pPr>
    </w:lvl>
    <w:lvl w:ilvl="2" w:tplc="B2F268C8">
      <w:start w:val="1"/>
      <w:numFmt w:val="decimal"/>
      <w:lvlText w:val="%3."/>
      <w:lvlJc w:val="left"/>
      <w:pPr>
        <w:tabs>
          <w:tab w:val="num" w:pos="2340"/>
        </w:tabs>
        <w:ind w:left="2340" w:hanging="360"/>
      </w:pPr>
      <w:rPr>
        <w:rFonts w:hint="default"/>
      </w:rPr>
    </w:lvl>
    <w:lvl w:ilvl="3" w:tplc="4734F96E" w:tentative="1">
      <w:start w:val="1"/>
      <w:numFmt w:val="decimal"/>
      <w:lvlText w:val="%4."/>
      <w:lvlJc w:val="left"/>
      <w:pPr>
        <w:tabs>
          <w:tab w:val="num" w:pos="2880"/>
        </w:tabs>
        <w:ind w:left="2880" w:hanging="360"/>
      </w:pPr>
    </w:lvl>
    <w:lvl w:ilvl="4" w:tplc="A5041810" w:tentative="1">
      <w:start w:val="1"/>
      <w:numFmt w:val="lowerLetter"/>
      <w:lvlText w:val="%5."/>
      <w:lvlJc w:val="left"/>
      <w:pPr>
        <w:tabs>
          <w:tab w:val="num" w:pos="3600"/>
        </w:tabs>
        <w:ind w:left="3600" w:hanging="360"/>
      </w:pPr>
    </w:lvl>
    <w:lvl w:ilvl="5" w:tplc="7C044222" w:tentative="1">
      <w:start w:val="1"/>
      <w:numFmt w:val="lowerRoman"/>
      <w:lvlText w:val="%6."/>
      <w:lvlJc w:val="right"/>
      <w:pPr>
        <w:tabs>
          <w:tab w:val="num" w:pos="4320"/>
        </w:tabs>
        <w:ind w:left="4320" w:hanging="180"/>
      </w:pPr>
    </w:lvl>
    <w:lvl w:ilvl="6" w:tplc="8D36D33E" w:tentative="1">
      <w:start w:val="1"/>
      <w:numFmt w:val="decimal"/>
      <w:lvlText w:val="%7."/>
      <w:lvlJc w:val="left"/>
      <w:pPr>
        <w:tabs>
          <w:tab w:val="num" w:pos="5040"/>
        </w:tabs>
        <w:ind w:left="5040" w:hanging="360"/>
      </w:pPr>
    </w:lvl>
    <w:lvl w:ilvl="7" w:tplc="89F05442" w:tentative="1">
      <w:start w:val="1"/>
      <w:numFmt w:val="lowerLetter"/>
      <w:lvlText w:val="%8."/>
      <w:lvlJc w:val="left"/>
      <w:pPr>
        <w:tabs>
          <w:tab w:val="num" w:pos="5760"/>
        </w:tabs>
        <w:ind w:left="5760" w:hanging="360"/>
      </w:pPr>
    </w:lvl>
    <w:lvl w:ilvl="8" w:tplc="F32452CC" w:tentative="1">
      <w:start w:val="1"/>
      <w:numFmt w:val="lowerRoman"/>
      <w:lvlText w:val="%9."/>
      <w:lvlJc w:val="right"/>
      <w:pPr>
        <w:tabs>
          <w:tab w:val="num" w:pos="6480"/>
        </w:tabs>
        <w:ind w:left="6480" w:hanging="180"/>
      </w:pPr>
    </w:lvl>
  </w:abstractNum>
  <w:abstractNum w:abstractNumId="7" w15:restartNumberingAfterBreak="0">
    <w:nsid w:val="5CDC21BF"/>
    <w:multiLevelType w:val="hybridMultilevel"/>
    <w:tmpl w:val="F186402E"/>
    <w:lvl w:ilvl="0" w:tplc="E0E8C81E">
      <w:start w:val="1"/>
      <w:numFmt w:val="upperRoman"/>
      <w:lvlText w:val="%1."/>
      <w:lvlJc w:val="left"/>
      <w:pPr>
        <w:tabs>
          <w:tab w:val="num" w:pos="1080"/>
        </w:tabs>
        <w:ind w:left="1080" w:hanging="720"/>
      </w:pPr>
      <w:rPr>
        <w:rFonts w:hint="default"/>
        <w:b/>
      </w:rPr>
    </w:lvl>
    <w:lvl w:ilvl="1" w:tplc="C1D465F6" w:tentative="1">
      <w:start w:val="1"/>
      <w:numFmt w:val="lowerLetter"/>
      <w:lvlText w:val="%2."/>
      <w:lvlJc w:val="left"/>
      <w:pPr>
        <w:tabs>
          <w:tab w:val="num" w:pos="1440"/>
        </w:tabs>
        <w:ind w:left="1440" w:hanging="360"/>
      </w:pPr>
    </w:lvl>
    <w:lvl w:ilvl="2" w:tplc="F7900D48" w:tentative="1">
      <w:start w:val="1"/>
      <w:numFmt w:val="lowerRoman"/>
      <w:lvlText w:val="%3."/>
      <w:lvlJc w:val="right"/>
      <w:pPr>
        <w:tabs>
          <w:tab w:val="num" w:pos="2160"/>
        </w:tabs>
        <w:ind w:left="2160" w:hanging="180"/>
      </w:pPr>
    </w:lvl>
    <w:lvl w:ilvl="3" w:tplc="F6664306" w:tentative="1">
      <w:start w:val="1"/>
      <w:numFmt w:val="decimal"/>
      <w:lvlText w:val="%4."/>
      <w:lvlJc w:val="left"/>
      <w:pPr>
        <w:tabs>
          <w:tab w:val="num" w:pos="2880"/>
        </w:tabs>
        <w:ind w:left="2880" w:hanging="360"/>
      </w:pPr>
    </w:lvl>
    <w:lvl w:ilvl="4" w:tplc="A798E65A" w:tentative="1">
      <w:start w:val="1"/>
      <w:numFmt w:val="lowerLetter"/>
      <w:lvlText w:val="%5."/>
      <w:lvlJc w:val="left"/>
      <w:pPr>
        <w:tabs>
          <w:tab w:val="num" w:pos="3600"/>
        </w:tabs>
        <w:ind w:left="3600" w:hanging="360"/>
      </w:pPr>
    </w:lvl>
    <w:lvl w:ilvl="5" w:tplc="B03EB024" w:tentative="1">
      <w:start w:val="1"/>
      <w:numFmt w:val="lowerRoman"/>
      <w:lvlText w:val="%6."/>
      <w:lvlJc w:val="right"/>
      <w:pPr>
        <w:tabs>
          <w:tab w:val="num" w:pos="4320"/>
        </w:tabs>
        <w:ind w:left="4320" w:hanging="180"/>
      </w:pPr>
    </w:lvl>
    <w:lvl w:ilvl="6" w:tplc="E06ACD42" w:tentative="1">
      <w:start w:val="1"/>
      <w:numFmt w:val="decimal"/>
      <w:lvlText w:val="%7."/>
      <w:lvlJc w:val="left"/>
      <w:pPr>
        <w:tabs>
          <w:tab w:val="num" w:pos="5040"/>
        </w:tabs>
        <w:ind w:left="5040" w:hanging="360"/>
      </w:pPr>
    </w:lvl>
    <w:lvl w:ilvl="7" w:tplc="0436E114" w:tentative="1">
      <w:start w:val="1"/>
      <w:numFmt w:val="lowerLetter"/>
      <w:lvlText w:val="%8."/>
      <w:lvlJc w:val="left"/>
      <w:pPr>
        <w:tabs>
          <w:tab w:val="num" w:pos="5760"/>
        </w:tabs>
        <w:ind w:left="5760" w:hanging="360"/>
      </w:pPr>
    </w:lvl>
    <w:lvl w:ilvl="8" w:tplc="7A1623D8" w:tentative="1">
      <w:start w:val="1"/>
      <w:numFmt w:val="lowerRoman"/>
      <w:lvlText w:val="%9."/>
      <w:lvlJc w:val="right"/>
      <w:pPr>
        <w:tabs>
          <w:tab w:val="num" w:pos="6480"/>
        </w:tabs>
        <w:ind w:left="6480" w:hanging="180"/>
      </w:pPr>
    </w:lvl>
  </w:abstractNum>
  <w:num w:numId="1" w16cid:durableId="608927054">
    <w:abstractNumId w:val="2"/>
  </w:num>
  <w:num w:numId="2" w16cid:durableId="505368780">
    <w:abstractNumId w:val="7"/>
  </w:num>
  <w:num w:numId="3" w16cid:durableId="564027164">
    <w:abstractNumId w:val="6"/>
  </w:num>
  <w:num w:numId="4" w16cid:durableId="1127889361">
    <w:abstractNumId w:val="1"/>
  </w:num>
  <w:num w:numId="5" w16cid:durableId="1652637942">
    <w:abstractNumId w:val="4"/>
  </w:num>
  <w:num w:numId="6" w16cid:durableId="273902450">
    <w:abstractNumId w:val="5"/>
  </w:num>
  <w:num w:numId="7" w16cid:durableId="1570380131">
    <w:abstractNumId w:val="3"/>
  </w:num>
  <w:num w:numId="8" w16cid:durableId="1249804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trackRevisions/>
  <w:defaultTabStop w:val="720"/>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8F"/>
    <w:rsid w:val="0001289E"/>
    <w:rsid w:val="00033CA8"/>
    <w:rsid w:val="000351B2"/>
    <w:rsid w:val="00037E86"/>
    <w:rsid w:val="00045CFD"/>
    <w:rsid w:val="00061C65"/>
    <w:rsid w:val="00077267"/>
    <w:rsid w:val="00086467"/>
    <w:rsid w:val="00096409"/>
    <w:rsid w:val="00096781"/>
    <w:rsid w:val="0009694D"/>
    <w:rsid w:val="0009785F"/>
    <w:rsid w:val="000D4221"/>
    <w:rsid w:val="00122823"/>
    <w:rsid w:val="00124D91"/>
    <w:rsid w:val="00133CA1"/>
    <w:rsid w:val="00163350"/>
    <w:rsid w:val="0017329D"/>
    <w:rsid w:val="0019585B"/>
    <w:rsid w:val="001A27B5"/>
    <w:rsid w:val="001B03D3"/>
    <w:rsid w:val="001C3133"/>
    <w:rsid w:val="001C6D71"/>
    <w:rsid w:val="001E36A3"/>
    <w:rsid w:val="001E6D85"/>
    <w:rsid w:val="0022237A"/>
    <w:rsid w:val="002620BC"/>
    <w:rsid w:val="002621CF"/>
    <w:rsid w:val="0026369C"/>
    <w:rsid w:val="00271E87"/>
    <w:rsid w:val="00281494"/>
    <w:rsid w:val="002A2C62"/>
    <w:rsid w:val="002A305F"/>
    <w:rsid w:val="002C33B3"/>
    <w:rsid w:val="002C3676"/>
    <w:rsid w:val="002C7510"/>
    <w:rsid w:val="002E241D"/>
    <w:rsid w:val="002E260C"/>
    <w:rsid w:val="00305C24"/>
    <w:rsid w:val="00313B23"/>
    <w:rsid w:val="00342ABF"/>
    <w:rsid w:val="00371BBA"/>
    <w:rsid w:val="00380FF9"/>
    <w:rsid w:val="00387BE1"/>
    <w:rsid w:val="003973C1"/>
    <w:rsid w:val="003B41C4"/>
    <w:rsid w:val="003B6320"/>
    <w:rsid w:val="003C2131"/>
    <w:rsid w:val="003E7959"/>
    <w:rsid w:val="00400458"/>
    <w:rsid w:val="004346C6"/>
    <w:rsid w:val="00435947"/>
    <w:rsid w:val="00437E2B"/>
    <w:rsid w:val="00462D4F"/>
    <w:rsid w:val="00465E02"/>
    <w:rsid w:val="00473EDE"/>
    <w:rsid w:val="0049771C"/>
    <w:rsid w:val="004F1E12"/>
    <w:rsid w:val="004F6B26"/>
    <w:rsid w:val="0050153B"/>
    <w:rsid w:val="005134AB"/>
    <w:rsid w:val="0052184B"/>
    <w:rsid w:val="005470B3"/>
    <w:rsid w:val="00547FB8"/>
    <w:rsid w:val="00571DDD"/>
    <w:rsid w:val="005C2A9A"/>
    <w:rsid w:val="005F10B3"/>
    <w:rsid w:val="005F6153"/>
    <w:rsid w:val="00616336"/>
    <w:rsid w:val="00644143"/>
    <w:rsid w:val="00671BB0"/>
    <w:rsid w:val="00684661"/>
    <w:rsid w:val="0068613A"/>
    <w:rsid w:val="006A17F6"/>
    <w:rsid w:val="006A4548"/>
    <w:rsid w:val="006A7771"/>
    <w:rsid w:val="006D1E32"/>
    <w:rsid w:val="006E6C60"/>
    <w:rsid w:val="006F24F1"/>
    <w:rsid w:val="006F755D"/>
    <w:rsid w:val="006F7E48"/>
    <w:rsid w:val="00701B60"/>
    <w:rsid w:val="00740967"/>
    <w:rsid w:val="007527EE"/>
    <w:rsid w:val="00763362"/>
    <w:rsid w:val="0077051B"/>
    <w:rsid w:val="00783B48"/>
    <w:rsid w:val="00784045"/>
    <w:rsid w:val="007B3097"/>
    <w:rsid w:val="007C7E95"/>
    <w:rsid w:val="007D0BF6"/>
    <w:rsid w:val="0083054D"/>
    <w:rsid w:val="00842797"/>
    <w:rsid w:val="00847161"/>
    <w:rsid w:val="0085424C"/>
    <w:rsid w:val="00854491"/>
    <w:rsid w:val="00861815"/>
    <w:rsid w:val="008678C9"/>
    <w:rsid w:val="00870790"/>
    <w:rsid w:val="00871EB5"/>
    <w:rsid w:val="00885A5D"/>
    <w:rsid w:val="00894170"/>
    <w:rsid w:val="008A4DA4"/>
    <w:rsid w:val="008A5427"/>
    <w:rsid w:val="008B0624"/>
    <w:rsid w:val="008D3ECD"/>
    <w:rsid w:val="008E09E9"/>
    <w:rsid w:val="008F1CBC"/>
    <w:rsid w:val="008F3499"/>
    <w:rsid w:val="009025A6"/>
    <w:rsid w:val="00907EF5"/>
    <w:rsid w:val="00922435"/>
    <w:rsid w:val="0092714C"/>
    <w:rsid w:val="009C213E"/>
    <w:rsid w:val="009D35D3"/>
    <w:rsid w:val="009E7EC7"/>
    <w:rsid w:val="009F56C2"/>
    <w:rsid w:val="00A14FA4"/>
    <w:rsid w:val="00A236D9"/>
    <w:rsid w:val="00A3011A"/>
    <w:rsid w:val="00A42530"/>
    <w:rsid w:val="00A432E8"/>
    <w:rsid w:val="00A4668F"/>
    <w:rsid w:val="00A6357D"/>
    <w:rsid w:val="00A70A3F"/>
    <w:rsid w:val="00AA0E02"/>
    <w:rsid w:val="00AB7E56"/>
    <w:rsid w:val="00AE6992"/>
    <w:rsid w:val="00AF418F"/>
    <w:rsid w:val="00AF6418"/>
    <w:rsid w:val="00B23CDB"/>
    <w:rsid w:val="00B40E4A"/>
    <w:rsid w:val="00B524E2"/>
    <w:rsid w:val="00B841AA"/>
    <w:rsid w:val="00B85DBD"/>
    <w:rsid w:val="00B91914"/>
    <w:rsid w:val="00B94CCB"/>
    <w:rsid w:val="00B97BCF"/>
    <w:rsid w:val="00BA6FC3"/>
    <w:rsid w:val="00BB0835"/>
    <w:rsid w:val="00BC545B"/>
    <w:rsid w:val="00BD2C32"/>
    <w:rsid w:val="00C030E3"/>
    <w:rsid w:val="00C065B4"/>
    <w:rsid w:val="00C31BA3"/>
    <w:rsid w:val="00C358E5"/>
    <w:rsid w:val="00C54CF0"/>
    <w:rsid w:val="00C55BD6"/>
    <w:rsid w:val="00C56755"/>
    <w:rsid w:val="00C624AD"/>
    <w:rsid w:val="00C81B1B"/>
    <w:rsid w:val="00CA763E"/>
    <w:rsid w:val="00CB1908"/>
    <w:rsid w:val="00CC7E1E"/>
    <w:rsid w:val="00CF1724"/>
    <w:rsid w:val="00D0146D"/>
    <w:rsid w:val="00D06701"/>
    <w:rsid w:val="00D24998"/>
    <w:rsid w:val="00D24FDB"/>
    <w:rsid w:val="00D27E10"/>
    <w:rsid w:val="00D417F9"/>
    <w:rsid w:val="00D4308E"/>
    <w:rsid w:val="00D70A61"/>
    <w:rsid w:val="00D8491C"/>
    <w:rsid w:val="00DB1E80"/>
    <w:rsid w:val="00DB3C3F"/>
    <w:rsid w:val="00DC637B"/>
    <w:rsid w:val="00DD510C"/>
    <w:rsid w:val="00DE6F5F"/>
    <w:rsid w:val="00DF0A3E"/>
    <w:rsid w:val="00DF71C1"/>
    <w:rsid w:val="00E243F3"/>
    <w:rsid w:val="00E53EBB"/>
    <w:rsid w:val="00E67250"/>
    <w:rsid w:val="00ED7567"/>
    <w:rsid w:val="00EF293F"/>
    <w:rsid w:val="00EF64E2"/>
    <w:rsid w:val="00F003D9"/>
    <w:rsid w:val="00F024D6"/>
    <w:rsid w:val="00F044EC"/>
    <w:rsid w:val="00F06A11"/>
    <w:rsid w:val="00F06DB2"/>
    <w:rsid w:val="00F14292"/>
    <w:rsid w:val="00F16599"/>
    <w:rsid w:val="00F20B30"/>
    <w:rsid w:val="00F37910"/>
    <w:rsid w:val="00F43E72"/>
    <w:rsid w:val="00F5251B"/>
    <w:rsid w:val="00F617EF"/>
    <w:rsid w:val="00F76C9C"/>
    <w:rsid w:val="00F91D06"/>
    <w:rsid w:val="00F94928"/>
    <w:rsid w:val="00FA1CD6"/>
    <w:rsid w:val="00FB17E1"/>
    <w:rsid w:val="00FB7805"/>
    <w:rsid w:val="00FD2541"/>
    <w:rsid w:val="00FF2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8D3A9B"/>
  <w15:chartTrackingRefBased/>
  <w15:docId w15:val="{597456D9-43D9-4598-B502-2BB596F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884111"/>
    <w:rPr>
      <w:rFonts w:ascii="Tahoma" w:hAnsi="Tahoma" w:cs="Tahoma"/>
      <w:sz w:val="16"/>
      <w:szCs w:val="16"/>
    </w:rPr>
  </w:style>
  <w:style w:type="character" w:styleId="Kommentarzeichen">
    <w:name w:val="annotation reference"/>
    <w:uiPriority w:val="99"/>
    <w:semiHidden/>
    <w:unhideWhenUsed/>
    <w:rsid w:val="00763362"/>
    <w:rPr>
      <w:sz w:val="18"/>
      <w:szCs w:val="18"/>
    </w:rPr>
  </w:style>
  <w:style w:type="paragraph" w:styleId="Kommentartext">
    <w:name w:val="annotation text"/>
    <w:basedOn w:val="Standard"/>
    <w:link w:val="KommentartextZchn"/>
    <w:uiPriority w:val="99"/>
    <w:unhideWhenUsed/>
    <w:rsid w:val="00763362"/>
    <w:rPr>
      <w:szCs w:val="24"/>
    </w:rPr>
  </w:style>
  <w:style w:type="character" w:customStyle="1" w:styleId="KommentartextZchn">
    <w:name w:val="Kommentartext Zchn"/>
    <w:link w:val="Kommentartext"/>
    <w:uiPriority w:val="99"/>
    <w:rsid w:val="00763362"/>
    <w:rPr>
      <w:rFonts w:ascii="Dutch Roman 12pt" w:hAnsi="Dutch Roman 12pt"/>
      <w:sz w:val="24"/>
      <w:szCs w:val="24"/>
    </w:rPr>
  </w:style>
  <w:style w:type="paragraph" w:styleId="Kommentarthema">
    <w:name w:val="annotation subject"/>
    <w:basedOn w:val="Kommentartext"/>
    <w:next w:val="Kommentartext"/>
    <w:link w:val="KommentarthemaZchn"/>
    <w:uiPriority w:val="99"/>
    <w:semiHidden/>
    <w:unhideWhenUsed/>
    <w:rsid w:val="00763362"/>
    <w:rPr>
      <w:b/>
      <w:bCs/>
      <w:sz w:val="20"/>
      <w:szCs w:val="20"/>
    </w:rPr>
  </w:style>
  <w:style w:type="character" w:customStyle="1" w:styleId="KommentarthemaZchn">
    <w:name w:val="Kommentarthema Zchn"/>
    <w:link w:val="Kommentarthema"/>
    <w:uiPriority w:val="99"/>
    <w:semiHidden/>
    <w:rsid w:val="00763362"/>
    <w:rPr>
      <w:rFonts w:ascii="Dutch Roman 12pt" w:hAnsi="Dutch Roman 12pt"/>
      <w:b/>
      <w:bCs/>
      <w:sz w:val="24"/>
      <w:szCs w:val="24"/>
    </w:rPr>
  </w:style>
  <w:style w:type="character" w:customStyle="1" w:styleId="Betonungkursiv">
    <w:name w:val="Betonung kursiv"/>
    <w:rsid w:val="00096409"/>
    <w:rPr>
      <w:i/>
      <w:color w:val="339966"/>
    </w:rPr>
  </w:style>
  <w:style w:type="paragraph" w:styleId="berarbeitung">
    <w:name w:val="Revision"/>
    <w:hidden/>
    <w:uiPriority w:val="71"/>
    <w:rsid w:val="00B94CCB"/>
    <w:rPr>
      <w:rFonts w:ascii="Dutch Roman 12pt"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1323</Words>
  <Characters>8336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cp:lastModifiedBy>Judith Schult</cp:lastModifiedBy>
  <cp:revision>2</cp:revision>
  <cp:lastPrinted>2019-07-03T11:29:00Z</cp:lastPrinted>
  <dcterms:created xsi:type="dcterms:W3CDTF">2024-10-09T15:00:00Z</dcterms:created>
  <dcterms:modified xsi:type="dcterms:W3CDTF">2024-10-09T15:00:00Z</dcterms:modified>
</cp:coreProperties>
</file>