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7D8F" w14:textId="659A4533" w:rsidR="00403F8E" w:rsidRDefault="00403F8E">
      <w:pPr>
        <w:tabs>
          <w:tab w:val="right" w:pos="10206"/>
        </w:tabs>
        <w:jc w:val="both"/>
        <w:rPr>
          <w:b/>
          <w:spacing w:val="-3"/>
        </w:rPr>
      </w:pPr>
      <w:r>
        <w:rPr>
          <w:b/>
          <w:spacing w:val="-3"/>
        </w:rPr>
        <w:t xml:space="preserve">Prof. Dr. </w:t>
      </w:r>
      <w:r w:rsidR="00D23545">
        <w:rPr>
          <w:b/>
          <w:spacing w:val="-3"/>
        </w:rPr>
        <w:t xml:space="preserve">Dr. h.c. </w:t>
      </w:r>
      <w:r>
        <w:rPr>
          <w:b/>
          <w:spacing w:val="-3"/>
        </w:rPr>
        <w:t>Bernd Heinrich/</w:t>
      </w:r>
      <w:r w:rsidR="00A21C29">
        <w:rPr>
          <w:b/>
          <w:spacing w:val="-3"/>
        </w:rPr>
        <w:t>P</w:t>
      </w:r>
      <w:r w:rsidR="008C37C5">
        <w:rPr>
          <w:b/>
          <w:spacing w:val="-3"/>
        </w:rPr>
        <w:t>rof</w:t>
      </w:r>
      <w:r w:rsidR="00A21C29">
        <w:rPr>
          <w:b/>
          <w:spacing w:val="-3"/>
        </w:rPr>
        <w:t xml:space="preserve">. </w:t>
      </w:r>
      <w:r>
        <w:rPr>
          <w:b/>
          <w:spacing w:val="-3"/>
        </w:rPr>
        <w:t>Dr. Tobias Reinbacher</w:t>
      </w:r>
      <w:r>
        <w:rPr>
          <w:b/>
          <w:spacing w:val="-3"/>
        </w:rPr>
        <w:tab/>
        <w:t xml:space="preserve">Stand: 1. </w:t>
      </w:r>
      <w:r w:rsidR="00731F5E">
        <w:rPr>
          <w:b/>
          <w:spacing w:val="-3"/>
        </w:rPr>
        <w:t>Oktober</w:t>
      </w:r>
      <w:r w:rsidR="00D101AD">
        <w:rPr>
          <w:b/>
          <w:spacing w:val="-3"/>
        </w:rPr>
        <w:t xml:space="preserve"> </w:t>
      </w:r>
      <w:r w:rsidR="00660C8D">
        <w:rPr>
          <w:b/>
          <w:spacing w:val="-3"/>
        </w:rPr>
        <w:t>20</w:t>
      </w:r>
      <w:r w:rsidR="00246A96">
        <w:rPr>
          <w:b/>
          <w:spacing w:val="-3"/>
        </w:rPr>
        <w:t>2</w:t>
      </w:r>
      <w:r w:rsidR="00E64FD3">
        <w:rPr>
          <w:b/>
          <w:spacing w:val="-3"/>
        </w:rPr>
        <w:t>4</w:t>
      </w:r>
    </w:p>
    <w:p w14:paraId="636FC94A" w14:textId="77777777" w:rsidR="00403F8E" w:rsidRDefault="00403F8E">
      <w:pPr>
        <w:tabs>
          <w:tab w:val="left" w:pos="-720"/>
        </w:tabs>
        <w:jc w:val="both"/>
        <w:rPr>
          <w:spacing w:val="-3"/>
        </w:rPr>
      </w:pPr>
    </w:p>
    <w:p w14:paraId="5289FCC4" w14:textId="52816FDE" w:rsidR="00403F8E" w:rsidRDefault="00403F8E" w:rsidP="00403F8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E64FD3">
        <w:rPr>
          <w:b/>
          <w:spacing w:val="-3"/>
        </w:rPr>
        <w:t> </w:t>
      </w:r>
      <w:r>
        <w:rPr>
          <w:b/>
          <w:spacing w:val="-3"/>
        </w:rPr>
        <w:t>22</w:t>
      </w:r>
    </w:p>
    <w:p w14:paraId="12B2BFBA" w14:textId="77777777" w:rsidR="00403F8E" w:rsidRPr="00743C41" w:rsidRDefault="00403F8E" w:rsidP="00403F8E">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743C41">
        <w:rPr>
          <w:b/>
          <w:spacing w:val="-7"/>
          <w:sz w:val="52"/>
          <w:szCs w:val="52"/>
        </w:rPr>
        <w:t>Vorläufige Festnahme, §</w:t>
      </w:r>
      <w:r w:rsidR="00D55C99">
        <w:rPr>
          <w:b/>
          <w:spacing w:val="-7"/>
          <w:sz w:val="52"/>
          <w:szCs w:val="52"/>
        </w:rPr>
        <w:t> </w:t>
      </w:r>
      <w:r w:rsidRPr="00743C41">
        <w:rPr>
          <w:b/>
          <w:spacing w:val="-7"/>
          <w:sz w:val="52"/>
          <w:szCs w:val="52"/>
        </w:rPr>
        <w:t>127</w:t>
      </w:r>
      <w:r w:rsidR="00D55C99">
        <w:rPr>
          <w:b/>
          <w:spacing w:val="-7"/>
          <w:sz w:val="52"/>
          <w:szCs w:val="52"/>
        </w:rPr>
        <w:t> </w:t>
      </w:r>
      <w:r w:rsidRPr="00743C41">
        <w:rPr>
          <w:b/>
          <w:spacing w:val="-7"/>
          <w:sz w:val="52"/>
          <w:szCs w:val="52"/>
        </w:rPr>
        <w:t>StPO</w:t>
      </w:r>
    </w:p>
    <w:p w14:paraId="6E71F1D9" w14:textId="77777777" w:rsidR="00403F8E" w:rsidRDefault="00403F8E">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2953E9">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2E2F69">
        <w:rPr>
          <w:rFonts w:ascii="Times New Roman" w:hAnsi="Times New Roman"/>
          <w:noProof/>
          <w:vanish/>
          <w:spacing w:val="-7"/>
          <w:sz w:val="60"/>
        </w:rPr>
        <w:t>1</w:t>
      </w:r>
      <w:r>
        <w:rPr>
          <w:rFonts w:ascii="Times New Roman" w:hAnsi="Times New Roman"/>
          <w:vanish/>
          <w:spacing w:val="-7"/>
          <w:sz w:val="60"/>
        </w:rPr>
        <w:fldChar w:fldCharType="end"/>
      </w:r>
    </w:p>
    <w:p w14:paraId="24580347" w14:textId="77777777" w:rsidR="00403F8E" w:rsidRPr="00CB7641" w:rsidRDefault="00403F8E" w:rsidP="00CB7641">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4"/>
          <w:szCs w:val="14"/>
        </w:rPr>
      </w:pPr>
    </w:p>
    <w:p w14:paraId="5F826E91" w14:textId="0493FFDA" w:rsidR="00403F8E" w:rsidRPr="0096781E" w:rsidRDefault="00403F8E" w:rsidP="00CB764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96781E">
        <w:rPr>
          <w:rFonts w:ascii="Times New Roman" w:hAnsi="Times New Roman"/>
          <w:b/>
          <w:spacing w:val="-2"/>
          <w:sz w:val="16"/>
        </w:rPr>
        <w:t xml:space="preserve">I. </w:t>
      </w:r>
      <w:r>
        <w:rPr>
          <w:rFonts w:ascii="Times New Roman" w:hAnsi="Times New Roman"/>
          <w:b/>
          <w:spacing w:val="-2"/>
          <w:sz w:val="16"/>
        </w:rPr>
        <w:tab/>
      </w:r>
      <w:r w:rsidRPr="0096781E">
        <w:rPr>
          <w:rFonts w:ascii="Times New Roman" w:hAnsi="Times New Roman"/>
          <w:b/>
          <w:spacing w:val="-2"/>
          <w:sz w:val="16"/>
        </w:rPr>
        <w:t>Allgemeines:</w:t>
      </w:r>
      <w:r w:rsidRPr="0096781E">
        <w:rPr>
          <w:rFonts w:ascii="Times New Roman" w:hAnsi="Times New Roman"/>
          <w:spacing w:val="-2"/>
          <w:sz w:val="16"/>
        </w:rPr>
        <w:t xml:space="preserve"> </w:t>
      </w:r>
      <w:r w:rsidR="0005491F">
        <w:rPr>
          <w:rFonts w:ascii="Times New Roman" w:hAnsi="Times New Roman"/>
          <w:spacing w:val="-2"/>
          <w:sz w:val="16"/>
        </w:rPr>
        <w:t>E</w:t>
      </w:r>
      <w:r w:rsidRPr="0096781E">
        <w:rPr>
          <w:rFonts w:ascii="Times New Roman" w:hAnsi="Times New Roman"/>
          <w:spacing w:val="-2"/>
          <w:sz w:val="16"/>
        </w:rPr>
        <w:t xml:space="preserve">in weiteres wichtiges Zwangsmittel ist die vorläufige Festnahme, §§ 127 f. StPO. Sie kommt immer dann in Betracht, wenn der Erlass eines richterlichen Haftbefehls (vgl. dazu Arbeitsblatt Nr. 13) nicht </w:t>
      </w:r>
      <w:r w:rsidR="00CF12BD">
        <w:rPr>
          <w:rFonts w:ascii="Times New Roman" w:hAnsi="Times New Roman"/>
          <w:spacing w:val="-2"/>
          <w:sz w:val="16"/>
        </w:rPr>
        <w:t>abgewartet werden kann</w:t>
      </w:r>
      <w:r w:rsidRPr="0096781E">
        <w:rPr>
          <w:rFonts w:ascii="Times New Roman" w:hAnsi="Times New Roman"/>
          <w:spacing w:val="-2"/>
          <w:sz w:val="16"/>
        </w:rPr>
        <w:t xml:space="preserve">. Dies ist einerseits dann der Fall, wenn der Täter noch am Tatort gestellt wird. Zur Sicherung des weiteren Verfahrens und der weiteren Ermittlungen ist es notwendig, die Personalien aufzunehmen. Widersetzt der Beschuldigte sich einer solchen Feststellung, so kann er vorläufig festgenommen werden. Da indes nicht immer Beamte des Polizeidienstes am Tatort anwesend sind, steht das Recht der vorläufigen Festnahme </w:t>
      </w:r>
      <w:proofErr w:type="spellStart"/>
      <w:r w:rsidRPr="0096781E">
        <w:rPr>
          <w:rFonts w:ascii="Times New Roman" w:hAnsi="Times New Roman"/>
          <w:spacing w:val="-2"/>
          <w:sz w:val="16"/>
        </w:rPr>
        <w:t>grds</w:t>
      </w:r>
      <w:proofErr w:type="spellEnd"/>
      <w:r w:rsidRPr="0096781E">
        <w:rPr>
          <w:rFonts w:ascii="Times New Roman" w:hAnsi="Times New Roman"/>
          <w:spacing w:val="-2"/>
          <w:sz w:val="16"/>
        </w:rPr>
        <w:t xml:space="preserve">. jedermann zur Verfügung, § 127 I StPO. Andererseits kann eine vorläufige Festnahme auch dann angebracht sein, wenn die materiellen Voraussetzungen eines richterlichen Haftbefehls zwar vorliegen, ein solcher aber noch nicht ergangen ist und ein weiteres Abwarten die (spätere) Festnahme gefährden würde. In diesem Fall können die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und die Beamten des Polizeidienstes den Beschuldigten auch sogleich vorläufig festnehmen, § 127 II StPO. Schließlich besteht noch die Möglichkeit für die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und die Beamten des Polizeidienstes, einen auf frischer Tat Betroffenen vorläufig festzunehmen, wenn die Voraussetzungen des § 127 StPO zwar nicht vorliegen, aber eine Entscheidung im beschleunigten Verfahren wahr</w:t>
      </w:r>
      <w:r w:rsidR="00CF12BD">
        <w:rPr>
          <w:rFonts w:ascii="Times New Roman" w:hAnsi="Times New Roman"/>
          <w:spacing w:val="-2"/>
          <w:sz w:val="16"/>
        </w:rPr>
        <w:t xml:space="preserve">scheinlich und </w:t>
      </w:r>
      <w:r w:rsidRPr="0096781E">
        <w:rPr>
          <w:rFonts w:ascii="Times New Roman" w:hAnsi="Times New Roman"/>
          <w:spacing w:val="-2"/>
          <w:sz w:val="16"/>
        </w:rPr>
        <w:t>gleichzeitig zu erwarten ist, dass der Betroffene der Hauptverhandlung fernbleiben wird, § 127b StPO. Das Recht der vorläufigen Festnahme, v.a. nach § 127 I StPO, erlangt als Rechtfertigungsgrund im materiellen Strafrecht besondere Bedeutung. Durch das Festnahmerecht können gedeckt sein: Freiheitsberaubung, Nötigung sowi</w:t>
      </w:r>
      <w:r>
        <w:rPr>
          <w:rFonts w:ascii="Times New Roman" w:hAnsi="Times New Roman"/>
          <w:spacing w:val="-2"/>
          <w:sz w:val="16"/>
        </w:rPr>
        <w:t>e leichte Körperverletzungen (vgl.</w:t>
      </w:r>
      <w:r w:rsidRPr="0096781E">
        <w:rPr>
          <w:rFonts w:ascii="Times New Roman" w:hAnsi="Times New Roman"/>
          <w:spacing w:val="-2"/>
          <w:sz w:val="16"/>
        </w:rPr>
        <w:t xml:space="preserve"> dazu Ar</w:t>
      </w:r>
      <w:r>
        <w:rPr>
          <w:rFonts w:ascii="Times New Roman" w:hAnsi="Times New Roman"/>
          <w:spacing w:val="-2"/>
          <w:sz w:val="16"/>
        </w:rPr>
        <w:t>beitsblatt AT</w:t>
      </w:r>
      <w:r w:rsidRPr="0096781E">
        <w:rPr>
          <w:rFonts w:ascii="Times New Roman" w:hAnsi="Times New Roman"/>
          <w:spacing w:val="-2"/>
          <w:sz w:val="16"/>
        </w:rPr>
        <w:t xml:space="preserve"> Nr.18).</w:t>
      </w:r>
    </w:p>
    <w:p w14:paraId="29D89E39" w14:textId="77777777" w:rsidR="00403F8E" w:rsidRPr="0096781E" w:rsidRDefault="00403F8E" w:rsidP="00CB764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rPr>
      </w:pPr>
      <w:r w:rsidRPr="0096781E">
        <w:rPr>
          <w:rFonts w:ascii="Times New Roman" w:hAnsi="Times New Roman"/>
          <w:b/>
          <w:spacing w:val="-2"/>
          <w:sz w:val="16"/>
        </w:rPr>
        <w:t xml:space="preserve">II. </w:t>
      </w:r>
      <w:r>
        <w:rPr>
          <w:rFonts w:ascii="Times New Roman" w:hAnsi="Times New Roman"/>
          <w:b/>
          <w:spacing w:val="-2"/>
          <w:sz w:val="16"/>
        </w:rPr>
        <w:tab/>
      </w:r>
      <w:r w:rsidRPr="0096781E">
        <w:rPr>
          <w:rFonts w:ascii="Times New Roman" w:hAnsi="Times New Roman"/>
          <w:b/>
          <w:spacing w:val="-2"/>
          <w:sz w:val="16"/>
        </w:rPr>
        <w:t>Die vorläufige Festnahme nach § 127 I StPO:</w:t>
      </w:r>
      <w:r w:rsidRPr="0096781E">
        <w:rPr>
          <w:rFonts w:ascii="Times New Roman" w:hAnsi="Times New Roman"/>
          <w:spacing w:val="-2"/>
          <w:sz w:val="16"/>
        </w:rPr>
        <w:t xml:space="preserve"> Wird jemand auf frischer Tat betroffen oder verfolgt, so ist </w:t>
      </w:r>
      <w:r w:rsidRPr="00CF12BD">
        <w:rPr>
          <w:rFonts w:ascii="Times New Roman" w:hAnsi="Times New Roman"/>
          <w:b/>
          <w:spacing w:val="-2"/>
          <w:sz w:val="16"/>
        </w:rPr>
        <w:t>jedermann</w:t>
      </w:r>
      <w:r w:rsidRPr="0096781E">
        <w:rPr>
          <w:rFonts w:ascii="Times New Roman" w:hAnsi="Times New Roman"/>
          <w:spacing w:val="-2"/>
          <w:sz w:val="16"/>
        </w:rPr>
        <w:t xml:space="preserve"> befugt, ihn vorläufig festzunehmen, sofern er der Flucht verdächtig ist oder seine Identität nicht sofort festgestellt werden kann.</w:t>
      </w:r>
    </w:p>
    <w:p w14:paraId="763AB99C" w14:textId="3E893AF7" w:rsidR="00403F8E" w:rsidRPr="0096781E" w:rsidRDefault="00403F8E" w:rsidP="00CB7641">
      <w:pPr>
        <w:tabs>
          <w:tab w:val="left" w:pos="-720"/>
          <w:tab w:val="left" w:pos="284"/>
          <w:tab w:val="left" w:pos="567"/>
        </w:tabs>
        <w:ind w:left="567" w:hanging="283"/>
        <w:jc w:val="both"/>
        <w:rPr>
          <w:rFonts w:ascii="Times New Roman" w:hAnsi="Times New Roman"/>
          <w:spacing w:val="-2"/>
          <w:sz w:val="16"/>
        </w:rPr>
      </w:pPr>
      <w:r>
        <w:rPr>
          <w:rFonts w:ascii="Times New Roman" w:hAnsi="Times New Roman"/>
          <w:spacing w:val="-2"/>
          <w:sz w:val="16"/>
          <w:u w:val="single"/>
        </w:rPr>
        <w:t>1.</w:t>
      </w:r>
      <w:r w:rsidRPr="0096781E">
        <w:rPr>
          <w:rFonts w:ascii="Times New Roman" w:hAnsi="Times New Roman"/>
          <w:spacing w:val="-2"/>
          <w:sz w:val="16"/>
          <w:u w:val="single"/>
        </w:rPr>
        <w:t xml:space="preserve"> </w:t>
      </w:r>
      <w:r>
        <w:rPr>
          <w:rFonts w:ascii="Times New Roman" w:hAnsi="Times New Roman"/>
          <w:spacing w:val="-2"/>
          <w:sz w:val="16"/>
          <w:u w:val="single"/>
        </w:rPr>
        <w:tab/>
      </w:r>
      <w:r w:rsidRPr="0096781E">
        <w:rPr>
          <w:rFonts w:ascii="Times New Roman" w:hAnsi="Times New Roman"/>
          <w:spacing w:val="-2"/>
          <w:sz w:val="16"/>
          <w:u w:val="single"/>
        </w:rPr>
        <w:t>Befugnis</w:t>
      </w:r>
      <w:r w:rsidRPr="00422976">
        <w:rPr>
          <w:rFonts w:ascii="Times New Roman" w:hAnsi="Times New Roman"/>
          <w:spacing w:val="-2"/>
          <w:sz w:val="16"/>
        </w:rPr>
        <w:t>:</w:t>
      </w:r>
      <w:r w:rsidRPr="0096781E">
        <w:rPr>
          <w:rFonts w:ascii="Times New Roman" w:hAnsi="Times New Roman"/>
          <w:spacing w:val="-2"/>
          <w:sz w:val="16"/>
        </w:rPr>
        <w:t xml:space="preserve"> Jedermann (d.h. </w:t>
      </w:r>
      <w:r w:rsidR="00D23545">
        <w:rPr>
          <w:rFonts w:ascii="Times New Roman" w:hAnsi="Times New Roman"/>
          <w:spacing w:val="-2"/>
          <w:sz w:val="16"/>
        </w:rPr>
        <w:t>Privatpersonen</w:t>
      </w:r>
      <w:r w:rsidR="00D23545" w:rsidRPr="0096781E">
        <w:rPr>
          <w:rFonts w:ascii="Times New Roman" w:hAnsi="Times New Roman"/>
          <w:spacing w:val="-2"/>
          <w:sz w:val="16"/>
        </w:rPr>
        <w:t xml:space="preserve"> </w:t>
      </w:r>
      <w:r w:rsidRPr="0096781E">
        <w:rPr>
          <w:rFonts w:ascii="Times New Roman" w:hAnsi="Times New Roman"/>
          <w:spacing w:val="-2"/>
          <w:sz w:val="16"/>
        </w:rPr>
        <w:t>und Amtsträger)</w:t>
      </w:r>
      <w:r>
        <w:rPr>
          <w:rFonts w:ascii="Times New Roman" w:hAnsi="Times New Roman"/>
          <w:spacing w:val="-2"/>
          <w:sz w:val="16"/>
        </w:rPr>
        <w:t>.</w:t>
      </w:r>
    </w:p>
    <w:p w14:paraId="45EF8BC2" w14:textId="54FA2218" w:rsidR="00403F8E" w:rsidRPr="00422976" w:rsidRDefault="00403F8E" w:rsidP="00CB7641">
      <w:pPr>
        <w:tabs>
          <w:tab w:val="left" w:pos="-720"/>
          <w:tab w:val="left" w:pos="284"/>
          <w:tab w:val="left" w:pos="567"/>
        </w:tabs>
        <w:ind w:left="567" w:hanging="283"/>
        <w:jc w:val="both"/>
        <w:rPr>
          <w:rFonts w:ascii="Times New Roman" w:hAnsi="Times New Roman"/>
          <w:spacing w:val="-2"/>
          <w:sz w:val="16"/>
        </w:rPr>
      </w:pPr>
      <w:r w:rsidRPr="00422976">
        <w:rPr>
          <w:rFonts w:ascii="Times New Roman" w:hAnsi="Times New Roman"/>
          <w:spacing w:val="-2"/>
          <w:sz w:val="16"/>
          <w:u w:val="single"/>
        </w:rPr>
        <w:t xml:space="preserve">2. </w:t>
      </w:r>
      <w:r>
        <w:rPr>
          <w:rFonts w:ascii="Times New Roman" w:hAnsi="Times New Roman"/>
          <w:spacing w:val="-2"/>
          <w:sz w:val="16"/>
          <w:u w:val="single"/>
        </w:rPr>
        <w:tab/>
      </w:r>
      <w:r w:rsidRPr="00422976">
        <w:rPr>
          <w:rFonts w:ascii="Times New Roman" w:hAnsi="Times New Roman"/>
          <w:spacing w:val="-2"/>
          <w:sz w:val="16"/>
          <w:u w:val="single"/>
        </w:rPr>
        <w:t>Festnahmelage</w:t>
      </w:r>
      <w:r w:rsidRPr="00422976">
        <w:rPr>
          <w:rFonts w:ascii="Times New Roman" w:hAnsi="Times New Roman"/>
          <w:spacing w:val="-2"/>
          <w:sz w:val="16"/>
        </w:rPr>
        <w:t>:</w:t>
      </w:r>
    </w:p>
    <w:p w14:paraId="11D17582" w14:textId="77777777" w:rsidR="00403F8E" w:rsidRPr="00422976" w:rsidRDefault="00403F8E" w:rsidP="00CB7641">
      <w:pPr>
        <w:tabs>
          <w:tab w:val="left" w:pos="-720"/>
          <w:tab w:val="left" w:pos="567"/>
          <w:tab w:val="left" w:pos="851"/>
        </w:tabs>
        <w:ind w:left="851" w:hanging="284"/>
        <w:jc w:val="both"/>
        <w:rPr>
          <w:rFonts w:ascii="Times New Roman" w:hAnsi="Times New Roman"/>
          <w:spacing w:val="-2"/>
          <w:sz w:val="16"/>
        </w:rPr>
      </w:pPr>
      <w:r w:rsidRPr="00422976">
        <w:rPr>
          <w:rFonts w:ascii="Times New Roman" w:hAnsi="Times New Roman"/>
          <w:spacing w:val="-2"/>
          <w:sz w:val="16"/>
        </w:rPr>
        <w:t xml:space="preserve">a) </w:t>
      </w:r>
      <w:r>
        <w:rPr>
          <w:rFonts w:ascii="Times New Roman" w:hAnsi="Times New Roman"/>
          <w:spacing w:val="-2"/>
          <w:sz w:val="16"/>
        </w:rPr>
        <w:tab/>
      </w:r>
      <w:r w:rsidRPr="00422976">
        <w:rPr>
          <w:rFonts w:ascii="Times New Roman" w:hAnsi="Times New Roman"/>
          <w:spacing w:val="-2"/>
          <w:sz w:val="16"/>
        </w:rPr>
        <w:t xml:space="preserve">Der Täter wird </w:t>
      </w:r>
      <w:r w:rsidRPr="00422976">
        <w:rPr>
          <w:rFonts w:ascii="Times New Roman" w:hAnsi="Times New Roman"/>
          <w:b/>
          <w:spacing w:val="-2"/>
          <w:sz w:val="16"/>
        </w:rPr>
        <w:t>auf frischer Tat betroffen oder verfolgt</w:t>
      </w:r>
      <w:r w:rsidRPr="00422976">
        <w:rPr>
          <w:rFonts w:ascii="Times New Roman" w:hAnsi="Times New Roman"/>
          <w:spacing w:val="-2"/>
          <w:sz w:val="16"/>
        </w:rPr>
        <w:t xml:space="preserve">. Es muss sich dabei um eine Straftat handeln; Ordnungswidrigkeiten berechtigen nicht zur vorläufigen Festnahme. Hinsichtlich der Rechtfertigung des Festnehmenden ist bei festnehmenden Privatpersonen jedoch fraglich, ob die Tat tatsächlich begangen sein muss (tatbestandsmäßig und/oder rechtswidrig und/oder schuldhaft) oder ob ein dringender Tatverdacht ausreicht (sehr </w:t>
      </w:r>
      <w:proofErr w:type="spellStart"/>
      <w:r w:rsidRPr="00422976">
        <w:rPr>
          <w:rFonts w:ascii="Times New Roman" w:hAnsi="Times New Roman"/>
          <w:spacing w:val="-2"/>
          <w:sz w:val="16"/>
        </w:rPr>
        <w:t>str.</w:t>
      </w:r>
      <w:proofErr w:type="spellEnd"/>
      <w:r w:rsidRPr="00422976">
        <w:rPr>
          <w:rFonts w:ascii="Times New Roman" w:hAnsi="Times New Roman"/>
          <w:spacing w:val="-2"/>
          <w:sz w:val="16"/>
        </w:rPr>
        <w:t xml:space="preserve">). </w:t>
      </w:r>
      <w:r w:rsidR="00D413DD">
        <w:rPr>
          <w:rFonts w:ascii="Times New Roman" w:hAnsi="Times New Roman"/>
          <w:spacing w:val="-2"/>
          <w:sz w:val="16"/>
        </w:rPr>
        <w:t>D</w:t>
      </w:r>
      <w:r w:rsidRPr="00422976">
        <w:rPr>
          <w:rFonts w:ascii="Times New Roman" w:hAnsi="Times New Roman"/>
          <w:spacing w:val="-2"/>
          <w:sz w:val="16"/>
        </w:rPr>
        <w:t>ie zuletzt genannte Ansicht ist abzulehnen, da sie dem zu Unrecht Festgenommenen das Recht zur Verteidigung nimmt. Dieses Ergebnis lässt sich auch aus dem Umkehrschluss zu § 127 II StPO begründen, denn dort wird – im Gegensatz zu § 127 I StPO – der dringende Tatverdacht (Teil der Voraussetzungen des Haftbefehls) als ausreichend angesehen. Auf frischer Tat betroffen ist derjenige, der bei Durchführung der Tat oder unmittelbar danach am Tatort oder in dessen unmittelbarer Nähe gestellt wird. Auf frischer Tat verfolgt ist derjenige, der den Tatort zwar bereits verlassen hat, aber entweder bei der Flucht beobachtet und direkt verfolgt wurde oder wer unmittelbar nach der Tat auf Grund am Tatort vorhandener Spuren verfolgt wird, sodass jedenfalls ein enger zeitlicher Zusammenhang zur Tat besteht.</w:t>
      </w:r>
    </w:p>
    <w:p w14:paraId="2B95C283" w14:textId="442C7381" w:rsidR="00403F8E" w:rsidRPr="00422976" w:rsidRDefault="00403F8E" w:rsidP="00CB7641">
      <w:pPr>
        <w:tabs>
          <w:tab w:val="left" w:pos="-720"/>
          <w:tab w:val="left" w:pos="567"/>
          <w:tab w:val="left" w:pos="851"/>
        </w:tabs>
        <w:ind w:left="851" w:hanging="284"/>
        <w:jc w:val="both"/>
        <w:rPr>
          <w:rFonts w:ascii="Times New Roman" w:hAnsi="Times New Roman"/>
          <w:spacing w:val="-2"/>
          <w:sz w:val="16"/>
        </w:rPr>
      </w:pPr>
      <w:r w:rsidRPr="00422976">
        <w:rPr>
          <w:rFonts w:ascii="Times New Roman" w:hAnsi="Times New Roman"/>
          <w:spacing w:val="-2"/>
          <w:sz w:val="16"/>
        </w:rPr>
        <w:t xml:space="preserve">b) </w:t>
      </w:r>
      <w:r>
        <w:rPr>
          <w:rFonts w:ascii="Times New Roman" w:hAnsi="Times New Roman"/>
          <w:spacing w:val="-2"/>
          <w:sz w:val="16"/>
        </w:rPr>
        <w:tab/>
      </w:r>
      <w:r w:rsidRPr="00422976">
        <w:rPr>
          <w:rFonts w:ascii="Times New Roman" w:hAnsi="Times New Roman"/>
          <w:b/>
          <w:spacing w:val="-2"/>
          <w:sz w:val="16"/>
        </w:rPr>
        <w:t>Festnahmegrund</w:t>
      </w:r>
      <w:r w:rsidRPr="00422976">
        <w:rPr>
          <w:rFonts w:ascii="Times New Roman" w:hAnsi="Times New Roman"/>
          <w:spacing w:val="-2"/>
          <w:sz w:val="16"/>
        </w:rPr>
        <w:t xml:space="preserve">: Fluchtgefahr oder Identität nicht sofort feststellbar. Eine Fluchtgefahr ist anzunehmen, wenn auf Grund des Verhaltens des Täters vernünftigerweise davon auszugehen ist, dass er sich dem Verfahren durch Flucht entziehen wird. Diese Einschätzung muss anhand der tatsächlichen Gegebenheiten am Tatort vorgenommen werden und unterscheidet sich daher von der Fluchtgefahr </w:t>
      </w:r>
      <w:proofErr w:type="spellStart"/>
      <w:r w:rsidRPr="00422976">
        <w:rPr>
          <w:rFonts w:ascii="Times New Roman" w:hAnsi="Times New Roman"/>
          <w:spacing w:val="-2"/>
          <w:sz w:val="16"/>
        </w:rPr>
        <w:t>i</w:t>
      </w:r>
      <w:r w:rsidR="00E64FD3">
        <w:rPr>
          <w:rFonts w:ascii="Times New Roman" w:hAnsi="Times New Roman"/>
          <w:spacing w:val="-2"/>
          <w:sz w:val="16"/>
        </w:rPr>
        <w:t>.</w:t>
      </w:r>
      <w:r w:rsidRPr="00422976">
        <w:rPr>
          <w:rFonts w:ascii="Times New Roman" w:hAnsi="Times New Roman"/>
          <w:spacing w:val="-2"/>
          <w:sz w:val="16"/>
        </w:rPr>
        <w:t>S</w:t>
      </w:r>
      <w:r w:rsidR="00E64FD3">
        <w:rPr>
          <w:rFonts w:ascii="Times New Roman" w:hAnsi="Times New Roman"/>
          <w:spacing w:val="-2"/>
          <w:sz w:val="16"/>
        </w:rPr>
        <w:t>.</w:t>
      </w:r>
      <w:r w:rsidRPr="00422976">
        <w:rPr>
          <w:rFonts w:ascii="Times New Roman" w:hAnsi="Times New Roman"/>
          <w:spacing w:val="-2"/>
          <w:sz w:val="16"/>
        </w:rPr>
        <w:t>d</w:t>
      </w:r>
      <w:proofErr w:type="spellEnd"/>
      <w:r w:rsidR="00E64FD3">
        <w:rPr>
          <w:rFonts w:ascii="Times New Roman" w:hAnsi="Times New Roman"/>
          <w:spacing w:val="-2"/>
          <w:sz w:val="16"/>
        </w:rPr>
        <w:t>.</w:t>
      </w:r>
      <w:r w:rsidRPr="00422976">
        <w:rPr>
          <w:rFonts w:ascii="Times New Roman" w:hAnsi="Times New Roman"/>
          <w:spacing w:val="-2"/>
          <w:sz w:val="16"/>
        </w:rPr>
        <w:t xml:space="preserve"> Haftgrundes nach § 112 II Nr. 2 StPO. Ferner können Privatpersonen nach § 127 I StPO festnehmen, wenn sich die Identität des Täters nicht sofort ermitteln lässt; für Amtsträger (</w:t>
      </w:r>
      <w:proofErr w:type="spellStart"/>
      <w:r w:rsidRPr="00422976">
        <w:rPr>
          <w:rFonts w:ascii="Times New Roman" w:hAnsi="Times New Roman"/>
          <w:spacing w:val="-2"/>
          <w:sz w:val="16"/>
        </w:rPr>
        <w:t>StA</w:t>
      </w:r>
      <w:proofErr w:type="spellEnd"/>
      <w:r w:rsidRPr="00422976">
        <w:rPr>
          <w:rFonts w:ascii="Times New Roman" w:hAnsi="Times New Roman"/>
          <w:spacing w:val="-2"/>
          <w:sz w:val="16"/>
        </w:rPr>
        <w:t xml:space="preserve"> oder Polizei) gilt gemäß § 127 I 2 StPO hingegen die Maßgabe des § 163b </w:t>
      </w:r>
      <w:r w:rsidR="00FF49F3">
        <w:rPr>
          <w:rFonts w:ascii="Times New Roman" w:hAnsi="Times New Roman"/>
          <w:spacing w:val="-2"/>
          <w:sz w:val="16"/>
        </w:rPr>
        <w:t xml:space="preserve">I </w:t>
      </w:r>
      <w:r w:rsidRPr="00422976">
        <w:rPr>
          <w:rFonts w:ascii="Times New Roman" w:hAnsi="Times New Roman"/>
          <w:spacing w:val="-2"/>
          <w:sz w:val="16"/>
        </w:rPr>
        <w:t>StPO.</w:t>
      </w:r>
    </w:p>
    <w:p w14:paraId="2B53DD9A" w14:textId="5D0DC06F" w:rsidR="00403F8E" w:rsidRPr="00422976" w:rsidRDefault="00403F8E" w:rsidP="00CB7641">
      <w:pPr>
        <w:tabs>
          <w:tab w:val="left" w:pos="-720"/>
          <w:tab w:val="left" w:pos="567"/>
        </w:tabs>
        <w:ind w:left="567" w:hanging="283"/>
        <w:jc w:val="both"/>
        <w:rPr>
          <w:sz w:val="16"/>
        </w:rPr>
      </w:pPr>
      <w:r w:rsidRPr="00422976">
        <w:rPr>
          <w:rFonts w:ascii="Times New Roman" w:hAnsi="Times New Roman"/>
          <w:spacing w:val="-2"/>
          <w:sz w:val="16"/>
          <w:u w:val="single"/>
        </w:rPr>
        <w:t xml:space="preserve">3. </w:t>
      </w:r>
      <w:r>
        <w:rPr>
          <w:rFonts w:ascii="Times New Roman" w:hAnsi="Times New Roman"/>
          <w:spacing w:val="-2"/>
          <w:sz w:val="16"/>
          <w:u w:val="single"/>
        </w:rPr>
        <w:tab/>
      </w:r>
      <w:r w:rsidRPr="00422976">
        <w:rPr>
          <w:rFonts w:ascii="Times New Roman" w:hAnsi="Times New Roman"/>
          <w:spacing w:val="-2"/>
          <w:sz w:val="16"/>
          <w:u w:val="single"/>
        </w:rPr>
        <w:t>Rechtmäßigkeit der Festnahmehandlung</w:t>
      </w:r>
      <w:r w:rsidRPr="00422976">
        <w:rPr>
          <w:rFonts w:ascii="Times New Roman" w:hAnsi="Times New Roman"/>
          <w:spacing w:val="-2"/>
          <w:sz w:val="16"/>
        </w:rPr>
        <w:t xml:space="preserve">: </w:t>
      </w:r>
      <w:r w:rsidRPr="00422976">
        <w:rPr>
          <w:sz w:val="16"/>
        </w:rPr>
        <w:t xml:space="preserve">Durch § 127 I StPO sind nur die Festnahme und die damit notwendigerweise einhergehenden Beeinträchtigungen erlaubt. Damit rechtfertigt § 127 </w:t>
      </w:r>
      <w:r w:rsidR="00BC296E">
        <w:rPr>
          <w:sz w:val="16"/>
        </w:rPr>
        <w:t xml:space="preserve">I </w:t>
      </w:r>
      <w:r w:rsidRPr="00422976">
        <w:rPr>
          <w:sz w:val="16"/>
        </w:rPr>
        <w:t xml:space="preserve">StPO lediglich die Einschränkung der körperlichen Bewegungsfreiheit sowie geringfügige Körperverletzungen (z.B. Bluterguss infolge harten Zupackens). Schwerwiegende Körperverletzungen oder gar Tötungen können durch § 127 I StPO niemals gerechtfertigt sein. Auch ein Schusswaffengebrauch </w:t>
      </w:r>
      <w:r w:rsidR="00BC296E">
        <w:rPr>
          <w:sz w:val="16"/>
        </w:rPr>
        <w:t>ist</w:t>
      </w:r>
      <w:r w:rsidRPr="00422976">
        <w:rPr>
          <w:sz w:val="16"/>
        </w:rPr>
        <w:t xml:space="preserve"> im Rahmen des § 127 </w:t>
      </w:r>
      <w:r w:rsidR="00BC296E">
        <w:rPr>
          <w:sz w:val="16"/>
        </w:rPr>
        <w:t xml:space="preserve">I </w:t>
      </w:r>
      <w:r w:rsidRPr="00422976">
        <w:rPr>
          <w:sz w:val="16"/>
        </w:rPr>
        <w:t>StPO nur ausnahmsweise – etwa als Warnschuss – zu</w:t>
      </w:r>
      <w:r w:rsidR="00BC296E">
        <w:rPr>
          <w:sz w:val="16"/>
        </w:rPr>
        <w:t>lässig</w:t>
      </w:r>
      <w:r w:rsidRPr="00422976">
        <w:rPr>
          <w:sz w:val="16"/>
        </w:rPr>
        <w:t xml:space="preserve">. </w:t>
      </w:r>
      <w:r w:rsidRPr="0096781E">
        <w:rPr>
          <w:rFonts w:ascii="Times New Roman" w:hAnsi="Times New Roman" w:cs="Times New Roman"/>
          <w:sz w:val="16"/>
          <w:szCs w:val="20"/>
          <w:lang w:bidi="x-none"/>
        </w:rPr>
        <w:t>Da die Freiheitsberaubung einen schweren Grundrechtseingriff darstellt, ist wiederum – als ungeschriebene Voraussetzung – der Verhältnismäßigkeitsgrundsatz zu beachten. Aus dem Verhältnismäßigk</w:t>
      </w:r>
      <w:r w:rsidR="009A1523">
        <w:rPr>
          <w:rFonts w:ascii="Times New Roman" w:hAnsi="Times New Roman" w:cs="Times New Roman"/>
          <w:sz w:val="16"/>
          <w:szCs w:val="20"/>
          <w:lang w:bidi="x-none"/>
        </w:rPr>
        <w:t xml:space="preserve">eitsgrundsatz folgert die h.M. </w:t>
      </w:r>
      <w:r w:rsidRPr="0096781E">
        <w:rPr>
          <w:rFonts w:ascii="Times New Roman" w:hAnsi="Times New Roman" w:cs="Times New Roman"/>
          <w:sz w:val="16"/>
          <w:szCs w:val="20"/>
          <w:lang w:bidi="x-none"/>
        </w:rPr>
        <w:t>zu Recht, dass § 127 I StPO auch mildere Maßnahmen</w:t>
      </w:r>
      <w:r w:rsidR="00D024C7">
        <w:rPr>
          <w:rFonts w:ascii="Times New Roman" w:hAnsi="Times New Roman" w:cs="Times New Roman"/>
          <w:sz w:val="16"/>
          <w:szCs w:val="20"/>
          <w:lang w:bidi="x-none"/>
        </w:rPr>
        <w:t xml:space="preserve"> </w:t>
      </w:r>
      <w:r w:rsidRPr="0096781E">
        <w:rPr>
          <w:rFonts w:ascii="Times New Roman" w:hAnsi="Times New Roman" w:cs="Times New Roman"/>
          <w:sz w:val="16"/>
          <w:szCs w:val="20"/>
          <w:lang w:bidi="x-none"/>
        </w:rPr>
        <w:t>wie etwa die Wegnahm</w:t>
      </w:r>
      <w:r w:rsidR="00265349">
        <w:rPr>
          <w:rFonts w:ascii="Times New Roman" w:hAnsi="Times New Roman" w:cs="Times New Roman"/>
          <w:sz w:val="16"/>
          <w:szCs w:val="20"/>
          <w:lang w:bidi="x-none"/>
        </w:rPr>
        <w:t>e von Sachen (wie Autoschlüssel</w:t>
      </w:r>
      <w:r w:rsidRPr="0096781E">
        <w:rPr>
          <w:rFonts w:ascii="Times New Roman" w:hAnsi="Times New Roman" w:cs="Times New Roman"/>
          <w:sz w:val="16"/>
          <w:szCs w:val="20"/>
          <w:lang w:bidi="x-none"/>
        </w:rPr>
        <w:t>) deckt, mit dem Ziel, den Betroffenen an der Flucht zu hindern oder ihn zu einer Selbstgestellung bei der Polizei zu zwingen.</w:t>
      </w:r>
    </w:p>
    <w:p w14:paraId="4B6937C2" w14:textId="5A64595F" w:rsidR="00403F8E" w:rsidRPr="009C7617" w:rsidRDefault="00403F8E" w:rsidP="00CB7641">
      <w:pPr>
        <w:tabs>
          <w:tab w:val="left" w:pos="-720"/>
          <w:tab w:val="left" w:pos="567"/>
        </w:tabs>
        <w:ind w:left="567" w:hanging="283"/>
        <w:jc w:val="both"/>
        <w:rPr>
          <w:sz w:val="16"/>
        </w:rPr>
      </w:pPr>
      <w:r w:rsidRPr="00422976">
        <w:rPr>
          <w:rFonts w:ascii="Times New Roman" w:hAnsi="Times New Roman"/>
          <w:spacing w:val="-2"/>
          <w:sz w:val="16"/>
          <w:u w:val="single"/>
        </w:rPr>
        <w:t xml:space="preserve">4. </w:t>
      </w:r>
      <w:r>
        <w:rPr>
          <w:rFonts w:ascii="Times New Roman" w:hAnsi="Times New Roman"/>
          <w:spacing w:val="-2"/>
          <w:sz w:val="16"/>
          <w:u w:val="single"/>
        </w:rPr>
        <w:tab/>
      </w:r>
      <w:r w:rsidRPr="00422976">
        <w:rPr>
          <w:rFonts w:ascii="Times New Roman" w:hAnsi="Times New Roman"/>
          <w:spacing w:val="-2"/>
          <w:sz w:val="16"/>
          <w:u w:val="single"/>
        </w:rPr>
        <w:t xml:space="preserve">Subjektives Rechtfertigungselement </w:t>
      </w:r>
      <w:r>
        <w:rPr>
          <w:rFonts w:ascii="Times New Roman" w:hAnsi="Times New Roman"/>
          <w:spacing w:val="-2"/>
          <w:sz w:val="16"/>
          <w:u w:val="single"/>
        </w:rPr>
        <w:t>(</w:t>
      </w:r>
      <w:r w:rsidRPr="00422976">
        <w:rPr>
          <w:rFonts w:ascii="Times New Roman" w:hAnsi="Times New Roman"/>
          <w:spacing w:val="-2"/>
          <w:sz w:val="16"/>
          <w:u w:val="single"/>
        </w:rPr>
        <w:t>= Festnahmewille</w:t>
      </w:r>
      <w:r>
        <w:rPr>
          <w:rFonts w:ascii="Times New Roman" w:hAnsi="Times New Roman"/>
          <w:spacing w:val="-2"/>
          <w:sz w:val="16"/>
          <w:u w:val="single"/>
        </w:rPr>
        <w:t>)</w:t>
      </w:r>
      <w:r w:rsidRPr="00422976">
        <w:rPr>
          <w:rFonts w:ascii="Times New Roman" w:hAnsi="Times New Roman"/>
          <w:spacing w:val="-2"/>
          <w:sz w:val="16"/>
        </w:rPr>
        <w:t xml:space="preserve">: Soll die Rechtfertigung einer Freiheitsberaubung oder geringfügigen Körperverletzung auf § 127 I StPO gestützt werden, muss </w:t>
      </w:r>
      <w:r w:rsidRPr="00422976">
        <w:rPr>
          <w:sz w:val="16"/>
        </w:rPr>
        <w:t>der Täter die Festnahmelage kennen</w:t>
      </w:r>
      <w:r w:rsidR="003C7DC8">
        <w:rPr>
          <w:sz w:val="16"/>
        </w:rPr>
        <w:t xml:space="preserve"> und </w:t>
      </w:r>
      <w:r w:rsidRPr="00422976">
        <w:rPr>
          <w:sz w:val="16"/>
        </w:rPr>
        <w:t>wissen, dass seine Handlung der Festnahme dient und darüber hinaus mit Festnahmewillen handeln.</w:t>
      </w:r>
    </w:p>
    <w:p w14:paraId="1E8CED03" w14:textId="77777777" w:rsidR="00403F8E" w:rsidRPr="00422976" w:rsidRDefault="00403F8E" w:rsidP="00CB7641">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422976">
        <w:rPr>
          <w:rFonts w:ascii="Times New Roman" w:hAnsi="Times New Roman"/>
          <w:b/>
          <w:spacing w:val="-2"/>
          <w:sz w:val="16"/>
        </w:rPr>
        <w:t xml:space="preserve">III. </w:t>
      </w:r>
      <w:r>
        <w:rPr>
          <w:rFonts w:ascii="Times New Roman" w:hAnsi="Times New Roman"/>
          <w:b/>
          <w:spacing w:val="-2"/>
          <w:sz w:val="16"/>
        </w:rPr>
        <w:tab/>
      </w:r>
      <w:r w:rsidRPr="00422976">
        <w:rPr>
          <w:rFonts w:ascii="Times New Roman" w:hAnsi="Times New Roman"/>
          <w:b/>
          <w:spacing w:val="-2"/>
          <w:sz w:val="16"/>
        </w:rPr>
        <w:t xml:space="preserve">Die vorläufige Festnahme nach § 127 II StPO: </w:t>
      </w:r>
      <w:proofErr w:type="spellStart"/>
      <w:r w:rsidRPr="00422976">
        <w:rPr>
          <w:rFonts w:ascii="Times New Roman" w:hAnsi="Times New Roman"/>
          <w:spacing w:val="-2"/>
          <w:sz w:val="16"/>
        </w:rPr>
        <w:t>StA</w:t>
      </w:r>
      <w:proofErr w:type="spellEnd"/>
      <w:r w:rsidRPr="00422976">
        <w:rPr>
          <w:rFonts w:ascii="Times New Roman" w:hAnsi="Times New Roman"/>
          <w:spacing w:val="-2"/>
          <w:sz w:val="16"/>
        </w:rPr>
        <w:t xml:space="preserve"> und Polizei haben neben dem Jedermann-Recht nach § 127 I StPO auch die Befugnis zur vorläufigen Festnahme nach § 127 II StPO, wenn die materiellen Voraussetzungen eines Haftbefehls vorliegen.</w:t>
      </w:r>
    </w:p>
    <w:p w14:paraId="1F6D5645" w14:textId="77777777" w:rsidR="00403F8E" w:rsidRPr="00422976"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422976">
        <w:rPr>
          <w:rFonts w:ascii="Times New Roman" w:hAnsi="Times New Roman"/>
          <w:spacing w:val="-2"/>
          <w:sz w:val="16"/>
          <w:u w:val="single"/>
        </w:rPr>
        <w:t xml:space="preserve">1. </w:t>
      </w:r>
      <w:r>
        <w:rPr>
          <w:rFonts w:ascii="Times New Roman" w:hAnsi="Times New Roman"/>
          <w:spacing w:val="-2"/>
          <w:sz w:val="16"/>
          <w:u w:val="single"/>
        </w:rPr>
        <w:tab/>
      </w:r>
      <w:r w:rsidRPr="00422976">
        <w:rPr>
          <w:rFonts w:ascii="Times New Roman" w:hAnsi="Times New Roman"/>
          <w:spacing w:val="-2"/>
          <w:sz w:val="16"/>
          <w:u w:val="single"/>
        </w:rPr>
        <w:t>Befugnis</w:t>
      </w:r>
      <w:r w:rsidRPr="00422976">
        <w:rPr>
          <w:rFonts w:ascii="Times New Roman" w:hAnsi="Times New Roman"/>
          <w:spacing w:val="-2"/>
          <w:sz w:val="16"/>
        </w:rPr>
        <w:t xml:space="preserve">: </w:t>
      </w:r>
      <w:proofErr w:type="spellStart"/>
      <w:r w:rsidRPr="00422976">
        <w:rPr>
          <w:rFonts w:ascii="Times New Roman" w:hAnsi="Times New Roman"/>
          <w:spacing w:val="-2"/>
          <w:sz w:val="16"/>
        </w:rPr>
        <w:t>StA</w:t>
      </w:r>
      <w:proofErr w:type="spellEnd"/>
      <w:r w:rsidRPr="00422976">
        <w:rPr>
          <w:rFonts w:ascii="Times New Roman" w:hAnsi="Times New Roman"/>
          <w:spacing w:val="-2"/>
          <w:sz w:val="16"/>
        </w:rPr>
        <w:t xml:space="preserve"> und alle Beamten des Polizeidienstes.</w:t>
      </w:r>
    </w:p>
    <w:p w14:paraId="4093682A" w14:textId="2FAA4DEB" w:rsidR="00403F8E" w:rsidRPr="00422976"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422976">
        <w:rPr>
          <w:rFonts w:ascii="Times New Roman" w:hAnsi="Times New Roman"/>
          <w:spacing w:val="-2"/>
          <w:sz w:val="16"/>
          <w:u w:val="single"/>
        </w:rPr>
        <w:t xml:space="preserve">2. </w:t>
      </w:r>
      <w:r>
        <w:rPr>
          <w:rFonts w:ascii="Times New Roman" w:hAnsi="Times New Roman"/>
          <w:spacing w:val="-2"/>
          <w:sz w:val="16"/>
          <w:u w:val="single"/>
        </w:rPr>
        <w:tab/>
      </w:r>
      <w:r w:rsidRPr="00422976">
        <w:rPr>
          <w:rFonts w:ascii="Times New Roman" w:hAnsi="Times New Roman"/>
          <w:spacing w:val="-2"/>
          <w:sz w:val="16"/>
          <w:u w:val="single"/>
        </w:rPr>
        <w:t>Festnahmelage</w:t>
      </w:r>
      <w:r w:rsidRPr="00422976">
        <w:rPr>
          <w:rFonts w:ascii="Times New Roman" w:hAnsi="Times New Roman"/>
          <w:spacing w:val="-2"/>
          <w:sz w:val="16"/>
        </w:rPr>
        <w:t>:</w:t>
      </w:r>
    </w:p>
    <w:p w14:paraId="720FD797" w14:textId="6AE11A17" w:rsidR="00403F8E" w:rsidRPr="00422976" w:rsidRDefault="00403F8E" w:rsidP="00CB7641">
      <w:pPr>
        <w:widowControl/>
        <w:tabs>
          <w:tab w:val="left" w:pos="-720"/>
          <w:tab w:val="left" w:pos="288"/>
          <w:tab w:val="left" w:pos="567"/>
          <w:tab w:val="left" w:pos="851"/>
          <w:tab w:val="left" w:pos="1404"/>
          <w:tab w:val="left" w:pos="1692"/>
          <w:tab w:val="left" w:pos="1980"/>
          <w:tab w:val="left" w:pos="2268"/>
          <w:tab w:val="left" w:pos="2880"/>
        </w:tabs>
        <w:ind w:left="851" w:hanging="284"/>
        <w:jc w:val="both"/>
        <w:rPr>
          <w:rFonts w:ascii="Times New Roman" w:hAnsi="Times New Roman"/>
          <w:spacing w:val="-2"/>
          <w:sz w:val="16"/>
        </w:rPr>
      </w:pPr>
      <w:r w:rsidRPr="00422976">
        <w:rPr>
          <w:rFonts w:ascii="Times New Roman" w:hAnsi="Times New Roman"/>
          <w:spacing w:val="-2"/>
          <w:sz w:val="16"/>
        </w:rPr>
        <w:t xml:space="preserve">a) </w:t>
      </w:r>
      <w:r>
        <w:rPr>
          <w:rFonts w:ascii="Times New Roman" w:hAnsi="Times New Roman"/>
          <w:spacing w:val="-2"/>
          <w:sz w:val="16"/>
        </w:rPr>
        <w:tab/>
      </w:r>
      <w:r w:rsidRPr="00422976">
        <w:rPr>
          <w:rFonts w:ascii="Times New Roman" w:hAnsi="Times New Roman"/>
          <w:spacing w:val="-2"/>
          <w:sz w:val="16"/>
        </w:rPr>
        <w:t xml:space="preserve">Es müssen die </w:t>
      </w:r>
      <w:r w:rsidR="00C220D0">
        <w:rPr>
          <w:rFonts w:ascii="Times New Roman" w:hAnsi="Times New Roman"/>
          <w:spacing w:val="-2"/>
          <w:sz w:val="16"/>
        </w:rPr>
        <w:t xml:space="preserve">materiellen </w:t>
      </w:r>
      <w:r w:rsidRPr="00422976">
        <w:rPr>
          <w:rFonts w:ascii="Times New Roman" w:hAnsi="Times New Roman"/>
          <w:spacing w:val="-2"/>
          <w:sz w:val="16"/>
        </w:rPr>
        <w:t>Voraussetzungen eines Haftbefehls nach den §§ 112 ff. StPO (vgl. dazu Arbeitsblatt Nr.</w:t>
      </w:r>
      <w:r w:rsidR="00FF49F3">
        <w:rPr>
          <w:rFonts w:ascii="Times New Roman" w:hAnsi="Times New Roman"/>
          <w:spacing w:val="-2"/>
          <w:sz w:val="16"/>
        </w:rPr>
        <w:t> </w:t>
      </w:r>
      <w:r w:rsidRPr="00422976">
        <w:rPr>
          <w:rFonts w:ascii="Times New Roman" w:hAnsi="Times New Roman"/>
          <w:spacing w:val="-2"/>
          <w:sz w:val="16"/>
        </w:rPr>
        <w:t>13), also dringender Tatverdacht, Haftgrund und Verhältnismäßigkeit, oder eines Unterbringungsbefehls nach § 126a StPO vorliegen.</w:t>
      </w:r>
    </w:p>
    <w:p w14:paraId="64CEAEDE" w14:textId="6DB12155" w:rsidR="00403F8E" w:rsidRPr="0096781E" w:rsidRDefault="00403F8E" w:rsidP="00CB7641">
      <w:pPr>
        <w:widowControl/>
        <w:tabs>
          <w:tab w:val="left" w:pos="-720"/>
          <w:tab w:val="left" w:pos="288"/>
          <w:tab w:val="left" w:pos="851"/>
          <w:tab w:val="left" w:pos="1404"/>
          <w:tab w:val="left" w:pos="1692"/>
          <w:tab w:val="left" w:pos="1980"/>
          <w:tab w:val="left" w:pos="2268"/>
          <w:tab w:val="left" w:pos="2880"/>
        </w:tabs>
        <w:ind w:left="851" w:hanging="284"/>
        <w:jc w:val="both"/>
        <w:rPr>
          <w:rFonts w:ascii="Times New Roman" w:hAnsi="Times New Roman" w:cs="Times New Roman"/>
          <w:sz w:val="16"/>
          <w:szCs w:val="20"/>
          <w:lang w:bidi="x-none"/>
        </w:rPr>
      </w:pPr>
      <w:r w:rsidRPr="0096781E">
        <w:rPr>
          <w:rFonts w:ascii="Times New Roman" w:hAnsi="Times New Roman" w:cs="Times New Roman"/>
          <w:sz w:val="16"/>
          <w:szCs w:val="20"/>
          <w:lang w:bidi="x-none"/>
        </w:rPr>
        <w:t xml:space="preserve">b) </w:t>
      </w:r>
      <w:r>
        <w:rPr>
          <w:rFonts w:ascii="Times New Roman" w:hAnsi="Times New Roman" w:cs="Times New Roman"/>
          <w:sz w:val="16"/>
          <w:szCs w:val="20"/>
          <w:lang w:bidi="x-none"/>
        </w:rPr>
        <w:tab/>
      </w:r>
      <w:r w:rsidRPr="0096781E">
        <w:rPr>
          <w:rFonts w:ascii="Times New Roman" w:hAnsi="Times New Roman" w:cs="Times New Roman"/>
          <w:sz w:val="16"/>
          <w:szCs w:val="20"/>
          <w:lang w:bidi="x-none"/>
        </w:rPr>
        <w:t>Festnahmegrund: Gefahr im Verzug. Eine solche Gefahr ist anzunehmen, wenn das Abwarten des formellen Erlasses eines Haft- oder Unterbringungsbefehls die Festnahme gefährden würde, sodass sofortiges Handeln notwendig ist.</w:t>
      </w:r>
    </w:p>
    <w:p w14:paraId="681773F5" w14:textId="77777777" w:rsidR="00403F8E" w:rsidRPr="009C7617"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cs="Times New Roman"/>
          <w:sz w:val="16"/>
          <w:szCs w:val="20"/>
          <w:lang w:bidi="x-none"/>
        </w:rPr>
      </w:pPr>
      <w:r w:rsidRPr="00422976">
        <w:rPr>
          <w:rFonts w:ascii="Times New Roman" w:hAnsi="Times New Roman" w:cs="Times New Roman"/>
          <w:sz w:val="16"/>
          <w:szCs w:val="20"/>
          <w:u w:val="single"/>
          <w:lang w:bidi="x-none"/>
        </w:rPr>
        <w:t xml:space="preserve">3. </w:t>
      </w:r>
      <w:r>
        <w:rPr>
          <w:rFonts w:ascii="Times New Roman" w:hAnsi="Times New Roman" w:cs="Times New Roman"/>
          <w:sz w:val="16"/>
          <w:szCs w:val="20"/>
          <w:u w:val="single"/>
          <w:lang w:bidi="x-none"/>
        </w:rPr>
        <w:tab/>
      </w:r>
      <w:r w:rsidRPr="00422976">
        <w:rPr>
          <w:rFonts w:ascii="Times New Roman" w:hAnsi="Times New Roman" w:cs="Times New Roman"/>
          <w:sz w:val="16"/>
          <w:szCs w:val="20"/>
          <w:u w:val="single"/>
          <w:lang w:bidi="x-none"/>
        </w:rPr>
        <w:t>Rechtmäßigkeit</w:t>
      </w:r>
      <w:r w:rsidRPr="0096781E">
        <w:rPr>
          <w:rFonts w:ascii="Times New Roman" w:hAnsi="Times New Roman" w:cs="Times New Roman"/>
          <w:sz w:val="16"/>
          <w:szCs w:val="20"/>
          <w:lang w:bidi="x-none"/>
        </w:rPr>
        <w:t>: Auch hier sind Festnahmehandlungen und damit zusammenhängende Beeinträchtigungen gedeckt, wobei wiederum de</w:t>
      </w:r>
      <w:r>
        <w:rPr>
          <w:rFonts w:ascii="Times New Roman" w:hAnsi="Times New Roman" w:cs="Times New Roman"/>
          <w:sz w:val="16"/>
          <w:szCs w:val="20"/>
          <w:lang w:bidi="x-none"/>
        </w:rPr>
        <w:t>m</w:t>
      </w:r>
      <w:r w:rsidRPr="0096781E">
        <w:rPr>
          <w:rFonts w:ascii="Times New Roman" w:hAnsi="Times New Roman" w:cs="Times New Roman"/>
          <w:sz w:val="16"/>
          <w:szCs w:val="20"/>
          <w:lang w:bidi="x-none"/>
        </w:rPr>
        <w:t xml:space="preserve"> Verhältnismäßigkeit</w:t>
      </w:r>
      <w:r>
        <w:rPr>
          <w:rFonts w:ascii="Times New Roman" w:hAnsi="Times New Roman" w:cs="Times New Roman"/>
          <w:sz w:val="16"/>
          <w:szCs w:val="20"/>
          <w:lang w:bidi="x-none"/>
        </w:rPr>
        <w:t>sgrundsatz</w:t>
      </w:r>
      <w:r w:rsidRPr="0096781E">
        <w:rPr>
          <w:rFonts w:ascii="Times New Roman" w:hAnsi="Times New Roman" w:cs="Times New Roman"/>
          <w:sz w:val="16"/>
          <w:szCs w:val="20"/>
          <w:lang w:bidi="x-none"/>
        </w:rPr>
        <w:t xml:space="preserve"> Rechnung zu tragen ist. Der Einsatz von Schusswaffen ist nach dem jeweiligen Polizeirecht zu beurteilen.</w:t>
      </w:r>
    </w:p>
    <w:p w14:paraId="66C85AC3" w14:textId="798EC62C" w:rsidR="00403F8E" w:rsidRPr="0096781E" w:rsidRDefault="00403F8E" w:rsidP="00CB764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422976">
        <w:rPr>
          <w:rFonts w:ascii="Times New Roman" w:hAnsi="Times New Roman"/>
          <w:b/>
          <w:spacing w:val="-2"/>
          <w:sz w:val="16"/>
        </w:rPr>
        <w:t xml:space="preserve">IV. </w:t>
      </w:r>
      <w:r>
        <w:rPr>
          <w:rFonts w:ascii="Times New Roman" w:hAnsi="Times New Roman"/>
          <w:b/>
          <w:spacing w:val="-2"/>
          <w:sz w:val="16"/>
        </w:rPr>
        <w:tab/>
      </w:r>
      <w:r w:rsidRPr="00422976">
        <w:rPr>
          <w:rFonts w:ascii="Times New Roman" w:hAnsi="Times New Roman"/>
          <w:b/>
          <w:spacing w:val="-2"/>
          <w:sz w:val="16"/>
        </w:rPr>
        <w:t>Die vorläufige Festnahme nach § 127b StPO:</w:t>
      </w:r>
      <w:r w:rsidRPr="0096781E">
        <w:rPr>
          <w:rFonts w:ascii="Times New Roman" w:hAnsi="Times New Roman"/>
          <w:spacing w:val="-2"/>
          <w:sz w:val="16"/>
        </w:rPr>
        <w:t xml:space="preserve"> In Fällen, in </w:t>
      </w:r>
      <w:r w:rsidR="00FF49F3">
        <w:rPr>
          <w:rFonts w:ascii="Times New Roman" w:hAnsi="Times New Roman"/>
          <w:spacing w:val="-2"/>
          <w:sz w:val="16"/>
        </w:rPr>
        <w:t>denen</w:t>
      </w:r>
      <w:r w:rsidR="00FF49F3" w:rsidRPr="0096781E">
        <w:rPr>
          <w:rFonts w:ascii="Times New Roman" w:hAnsi="Times New Roman"/>
          <w:spacing w:val="-2"/>
          <w:sz w:val="16"/>
        </w:rPr>
        <w:t xml:space="preserve"> </w:t>
      </w:r>
      <w:r w:rsidRPr="0096781E">
        <w:rPr>
          <w:rFonts w:ascii="Times New Roman" w:hAnsi="Times New Roman"/>
          <w:spacing w:val="-2"/>
          <w:sz w:val="16"/>
        </w:rPr>
        <w:t>wahrscheinlich ein beschleunigtes</w:t>
      </w:r>
      <w:r w:rsidR="00EF5DE9">
        <w:rPr>
          <w:rFonts w:ascii="Times New Roman" w:hAnsi="Times New Roman"/>
          <w:spacing w:val="-2"/>
          <w:sz w:val="16"/>
        </w:rPr>
        <w:t xml:space="preserve"> </w:t>
      </w:r>
      <w:r w:rsidRPr="0096781E">
        <w:rPr>
          <w:rFonts w:ascii="Times New Roman" w:hAnsi="Times New Roman"/>
          <w:spacing w:val="-2"/>
          <w:sz w:val="16"/>
        </w:rPr>
        <w:t xml:space="preserve">Verfahren nach § 417 StPO durchgeführt werden kann, können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und Polizei eine auf frischer Tat verfolgte Person auch dann vorläufig festnehmen, wenn die Voraussetzungen des § 127 StPO nicht vorliegen, aber zu befürchten ist, dass der Betroffene der Hauptverhandlung (im beschleunigten Verfahren) fernbleiben wird.</w:t>
      </w:r>
    </w:p>
    <w:p w14:paraId="2F4EE619" w14:textId="77777777" w:rsidR="00403F8E" w:rsidRPr="0096781E"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3B6AD5">
        <w:rPr>
          <w:rFonts w:ascii="Times New Roman" w:hAnsi="Times New Roman"/>
          <w:spacing w:val="-2"/>
          <w:sz w:val="16"/>
          <w:u w:val="single"/>
        </w:rPr>
        <w:t xml:space="preserve">1. </w:t>
      </w:r>
      <w:r>
        <w:rPr>
          <w:rFonts w:ascii="Times New Roman" w:hAnsi="Times New Roman"/>
          <w:spacing w:val="-2"/>
          <w:sz w:val="16"/>
          <w:u w:val="single"/>
        </w:rPr>
        <w:tab/>
      </w:r>
      <w:r w:rsidRPr="003B6AD5">
        <w:rPr>
          <w:rFonts w:ascii="Times New Roman" w:hAnsi="Times New Roman"/>
          <w:spacing w:val="-2"/>
          <w:sz w:val="16"/>
          <w:u w:val="single"/>
        </w:rPr>
        <w:t>Befugnis</w:t>
      </w:r>
      <w:r w:rsidRPr="0096781E">
        <w:rPr>
          <w:rFonts w:ascii="Times New Roman" w:hAnsi="Times New Roman"/>
          <w:spacing w:val="-2"/>
          <w:sz w:val="16"/>
        </w:rPr>
        <w:t xml:space="preserve">: </w:t>
      </w:r>
      <w:proofErr w:type="spellStart"/>
      <w:r w:rsidRPr="0096781E">
        <w:rPr>
          <w:rFonts w:ascii="Times New Roman" w:hAnsi="Times New Roman"/>
          <w:spacing w:val="-2"/>
          <w:sz w:val="16"/>
        </w:rPr>
        <w:t>StA</w:t>
      </w:r>
      <w:proofErr w:type="spellEnd"/>
      <w:r w:rsidRPr="0096781E">
        <w:rPr>
          <w:rFonts w:ascii="Times New Roman" w:hAnsi="Times New Roman"/>
          <w:spacing w:val="-2"/>
          <w:sz w:val="16"/>
        </w:rPr>
        <w:t xml:space="preserve"> und alle Beamten des Polizeidienstes.</w:t>
      </w:r>
    </w:p>
    <w:p w14:paraId="00DE1F35" w14:textId="4C164626" w:rsidR="00403F8E" w:rsidRPr="0096781E"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3B6AD5">
        <w:rPr>
          <w:rFonts w:ascii="Times New Roman" w:hAnsi="Times New Roman"/>
          <w:spacing w:val="-2"/>
          <w:sz w:val="16"/>
          <w:u w:val="single"/>
        </w:rPr>
        <w:t xml:space="preserve">2. </w:t>
      </w:r>
      <w:r>
        <w:rPr>
          <w:rFonts w:ascii="Times New Roman" w:hAnsi="Times New Roman"/>
          <w:spacing w:val="-2"/>
          <w:sz w:val="16"/>
          <w:u w:val="single"/>
        </w:rPr>
        <w:tab/>
      </w:r>
      <w:r w:rsidRPr="003B6AD5">
        <w:rPr>
          <w:rFonts w:ascii="Times New Roman" w:hAnsi="Times New Roman"/>
          <w:spacing w:val="-2"/>
          <w:sz w:val="16"/>
          <w:u w:val="single"/>
        </w:rPr>
        <w:t>Festnahmelage</w:t>
      </w:r>
      <w:r w:rsidRPr="0096781E">
        <w:rPr>
          <w:rFonts w:ascii="Times New Roman" w:hAnsi="Times New Roman"/>
          <w:spacing w:val="-2"/>
          <w:sz w:val="16"/>
        </w:rPr>
        <w:t xml:space="preserve">: Auf frischer Tat betroffen oder verfolgt (s.o.), beschleunigtes Verfahrens nach § 417 StPO wahrscheinlich, und </w:t>
      </w:r>
      <w:r>
        <w:rPr>
          <w:rFonts w:ascii="Times New Roman" w:hAnsi="Times New Roman"/>
          <w:spacing w:val="-2"/>
          <w:sz w:val="16"/>
        </w:rPr>
        <w:t>Befürchtung</w:t>
      </w:r>
      <w:r w:rsidRPr="0096781E">
        <w:rPr>
          <w:rFonts w:ascii="Times New Roman" w:hAnsi="Times New Roman"/>
          <w:spacing w:val="-2"/>
          <w:sz w:val="16"/>
        </w:rPr>
        <w:t xml:space="preserve">, dass </w:t>
      </w:r>
      <w:r w:rsidR="00FF49F3">
        <w:rPr>
          <w:rFonts w:ascii="Times New Roman" w:hAnsi="Times New Roman"/>
          <w:spacing w:val="-2"/>
          <w:sz w:val="16"/>
        </w:rPr>
        <w:t>der Festgenommene</w:t>
      </w:r>
      <w:r w:rsidRPr="0096781E">
        <w:rPr>
          <w:rFonts w:ascii="Times New Roman" w:hAnsi="Times New Roman"/>
          <w:spacing w:val="-2"/>
          <w:sz w:val="16"/>
        </w:rPr>
        <w:t xml:space="preserve"> der Hauptverhandlung fernbleiben wird.</w:t>
      </w:r>
    </w:p>
    <w:p w14:paraId="645FEABA" w14:textId="77777777" w:rsidR="00403F8E" w:rsidRPr="0096781E" w:rsidRDefault="00403F8E" w:rsidP="00CB7641">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6"/>
        </w:rPr>
      </w:pPr>
      <w:r w:rsidRPr="003B6AD5">
        <w:rPr>
          <w:rFonts w:ascii="Times New Roman" w:hAnsi="Times New Roman"/>
          <w:spacing w:val="-2"/>
          <w:sz w:val="16"/>
          <w:u w:val="single"/>
        </w:rPr>
        <w:t xml:space="preserve">3. </w:t>
      </w:r>
      <w:r>
        <w:rPr>
          <w:rFonts w:ascii="Times New Roman" w:hAnsi="Times New Roman"/>
          <w:spacing w:val="-2"/>
          <w:sz w:val="16"/>
          <w:u w:val="single"/>
        </w:rPr>
        <w:tab/>
      </w:r>
      <w:r w:rsidRPr="003B6AD5">
        <w:rPr>
          <w:rFonts w:ascii="Times New Roman" w:hAnsi="Times New Roman"/>
          <w:spacing w:val="-2"/>
          <w:sz w:val="16"/>
          <w:u w:val="single"/>
        </w:rPr>
        <w:t>Rechtmäßigkeit</w:t>
      </w:r>
      <w:r w:rsidRPr="0096781E">
        <w:rPr>
          <w:rFonts w:ascii="Times New Roman" w:hAnsi="Times New Roman"/>
          <w:spacing w:val="-2"/>
          <w:sz w:val="16"/>
        </w:rPr>
        <w:t>: Siehe § 127 II StPO.</w:t>
      </w:r>
    </w:p>
    <w:p w14:paraId="4EBCBD6F" w14:textId="1F82253D" w:rsidR="00403F8E" w:rsidRPr="0096781E" w:rsidRDefault="00403F8E" w:rsidP="00CB764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rPr>
      </w:pPr>
      <w:r w:rsidRPr="00422976">
        <w:rPr>
          <w:rFonts w:ascii="Times New Roman" w:hAnsi="Times New Roman"/>
          <w:b/>
          <w:spacing w:val="-2"/>
          <w:sz w:val="16"/>
        </w:rPr>
        <w:t xml:space="preserve">V. </w:t>
      </w:r>
      <w:r>
        <w:rPr>
          <w:rFonts w:ascii="Times New Roman" w:hAnsi="Times New Roman"/>
          <w:b/>
          <w:spacing w:val="-2"/>
          <w:sz w:val="16"/>
        </w:rPr>
        <w:tab/>
      </w:r>
      <w:r w:rsidRPr="00422976">
        <w:rPr>
          <w:rFonts w:ascii="Times New Roman" w:hAnsi="Times New Roman"/>
          <w:b/>
          <w:spacing w:val="-2"/>
          <w:sz w:val="16"/>
        </w:rPr>
        <w:t>Vorführung vor dem Richter:</w:t>
      </w:r>
      <w:r w:rsidRPr="0096781E">
        <w:rPr>
          <w:rFonts w:ascii="Times New Roman" w:hAnsi="Times New Roman"/>
          <w:spacing w:val="-2"/>
          <w:sz w:val="16"/>
        </w:rPr>
        <w:t xml:space="preserve"> Unabhängig davon, nach welcher der soeben behandelten Vorschriften die vorläufige Festnahme erfolgt, muss der Festgenommene gemäß § 128 </w:t>
      </w:r>
      <w:r w:rsidR="00FF49F3">
        <w:rPr>
          <w:rFonts w:ascii="Times New Roman" w:hAnsi="Times New Roman"/>
          <w:spacing w:val="-2"/>
          <w:sz w:val="16"/>
        </w:rPr>
        <w:t xml:space="preserve">I 1 </w:t>
      </w:r>
      <w:r w:rsidRPr="0096781E">
        <w:rPr>
          <w:rFonts w:ascii="Times New Roman" w:hAnsi="Times New Roman"/>
          <w:spacing w:val="-2"/>
          <w:sz w:val="16"/>
        </w:rPr>
        <w:t xml:space="preserve">StPO unverzüglich, spätestens am Tag nach der Festnahme, einem Richter (sog. Haftrichter) vorgeführt werden. Der Haftrichter vernimmt den </w:t>
      </w:r>
      <w:r w:rsidR="00FF49F3">
        <w:rPr>
          <w:rFonts w:ascii="Times New Roman" w:hAnsi="Times New Roman"/>
          <w:spacing w:val="-2"/>
          <w:sz w:val="16"/>
        </w:rPr>
        <w:t>Vorgeführten, § 128 I 2 StPO</w:t>
      </w:r>
      <w:r w:rsidRPr="0096781E">
        <w:rPr>
          <w:rFonts w:ascii="Times New Roman" w:hAnsi="Times New Roman"/>
          <w:spacing w:val="-2"/>
          <w:sz w:val="16"/>
        </w:rPr>
        <w:t xml:space="preserve">. Danach ordnet er entweder die Freilassung an </w:t>
      </w:r>
      <w:r w:rsidR="00FF49F3">
        <w:rPr>
          <w:rFonts w:ascii="Times New Roman" w:hAnsi="Times New Roman"/>
          <w:spacing w:val="-2"/>
          <w:sz w:val="16"/>
        </w:rPr>
        <w:t xml:space="preserve">(§ 128 II 1 StPO) </w:t>
      </w:r>
      <w:r w:rsidRPr="0096781E">
        <w:rPr>
          <w:rFonts w:ascii="Times New Roman" w:hAnsi="Times New Roman"/>
          <w:spacing w:val="-2"/>
          <w:sz w:val="16"/>
        </w:rPr>
        <w:t>oder erlässt einen Haftbefehl</w:t>
      </w:r>
      <w:r w:rsidR="00D21D8B">
        <w:rPr>
          <w:rFonts w:ascii="Times New Roman" w:hAnsi="Times New Roman"/>
          <w:spacing w:val="-2"/>
          <w:sz w:val="16"/>
        </w:rPr>
        <w:t xml:space="preserve"> </w:t>
      </w:r>
      <w:r w:rsidR="00FF49F3">
        <w:rPr>
          <w:rFonts w:ascii="Times New Roman" w:hAnsi="Times New Roman"/>
          <w:spacing w:val="-2"/>
          <w:sz w:val="16"/>
        </w:rPr>
        <w:t>(§ 128 II 2 StPO</w:t>
      </w:r>
      <w:r w:rsidR="00CA7D1A">
        <w:rPr>
          <w:rFonts w:ascii="Times New Roman" w:hAnsi="Times New Roman"/>
          <w:spacing w:val="-2"/>
          <w:sz w:val="16"/>
        </w:rPr>
        <w:t>)</w:t>
      </w:r>
      <w:r w:rsidRPr="0096781E">
        <w:rPr>
          <w:rFonts w:ascii="Times New Roman" w:hAnsi="Times New Roman"/>
          <w:spacing w:val="-2"/>
          <w:sz w:val="16"/>
        </w:rPr>
        <w:t>. In letzterem Fall geht die vorläufige Festnahme in die Untersuchungshaft über.</w:t>
      </w:r>
    </w:p>
    <w:p w14:paraId="39BC24CA" w14:textId="77777777" w:rsidR="00403F8E" w:rsidRPr="0096781E" w:rsidRDefault="00403F8E" w:rsidP="00403F8E">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b/>
          <w:spacing w:val="-2"/>
          <w:sz w:val="16"/>
        </w:rPr>
      </w:pPr>
    </w:p>
    <w:p w14:paraId="01DC2E95" w14:textId="7CF61440" w:rsidR="00403F8E" w:rsidRPr="00CB7641" w:rsidRDefault="00403F8E" w:rsidP="00403F8E">
      <w:pPr>
        <w:widowControl/>
        <w:tabs>
          <w:tab w:val="left" w:pos="-720"/>
          <w:tab w:val="left" w:pos="0"/>
          <w:tab w:val="left" w:pos="288"/>
          <w:tab w:val="left" w:pos="576"/>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4"/>
          <w:szCs w:val="14"/>
        </w:rPr>
      </w:pPr>
      <w:r w:rsidRPr="00CB7641">
        <w:rPr>
          <w:rFonts w:ascii="Times New Roman" w:hAnsi="Times New Roman"/>
          <w:b/>
          <w:spacing w:val="-2"/>
          <w:sz w:val="14"/>
          <w:szCs w:val="14"/>
        </w:rPr>
        <w:t xml:space="preserve">Literatur/Lehrbücher: </w:t>
      </w:r>
      <w:r w:rsidRPr="00CB7641">
        <w:rPr>
          <w:rFonts w:ascii="Times New Roman" w:hAnsi="Times New Roman"/>
          <w:b/>
          <w:spacing w:val="-2"/>
          <w:sz w:val="14"/>
          <w:szCs w:val="14"/>
        </w:rPr>
        <w:tab/>
      </w:r>
      <w:r w:rsidR="00CB501B" w:rsidRPr="00CB7641">
        <w:rPr>
          <w:rFonts w:ascii="Times New Roman" w:hAnsi="Times New Roman"/>
          <w:i/>
          <w:spacing w:val="-2"/>
          <w:sz w:val="14"/>
          <w:szCs w:val="14"/>
        </w:rPr>
        <w:t>Heinrich/Reinbacher</w:t>
      </w:r>
      <w:r w:rsidR="00CB501B" w:rsidRPr="00CB7641">
        <w:rPr>
          <w:rFonts w:ascii="Times New Roman" w:hAnsi="Times New Roman"/>
          <w:spacing w:val="-2"/>
          <w:sz w:val="14"/>
          <w:szCs w:val="14"/>
        </w:rPr>
        <w:t>, Examinatorium Strafprozessrecht,</w:t>
      </w:r>
      <w:r w:rsidR="002D28D2" w:rsidRPr="00CB7641">
        <w:rPr>
          <w:rFonts w:ascii="Times New Roman" w:hAnsi="Times New Roman"/>
          <w:spacing w:val="-2"/>
          <w:sz w:val="14"/>
          <w:szCs w:val="14"/>
        </w:rPr>
        <w:t xml:space="preserve"> </w:t>
      </w:r>
      <w:r w:rsidR="00C220D0">
        <w:rPr>
          <w:rFonts w:ascii="Times New Roman" w:hAnsi="Times New Roman"/>
          <w:spacing w:val="-2"/>
          <w:sz w:val="14"/>
          <w:szCs w:val="14"/>
        </w:rPr>
        <w:t>4</w:t>
      </w:r>
      <w:r w:rsidR="00246A96">
        <w:rPr>
          <w:rFonts w:ascii="Times New Roman" w:hAnsi="Times New Roman"/>
          <w:spacing w:val="-2"/>
          <w:sz w:val="14"/>
          <w:szCs w:val="14"/>
        </w:rPr>
        <w:t>. Auflage 202</w:t>
      </w:r>
      <w:r w:rsidR="00C220D0">
        <w:rPr>
          <w:rFonts w:ascii="Times New Roman" w:hAnsi="Times New Roman"/>
          <w:spacing w:val="-2"/>
          <w:sz w:val="14"/>
          <w:szCs w:val="14"/>
        </w:rPr>
        <w:t>3</w:t>
      </w:r>
      <w:r w:rsidR="002D28D2" w:rsidRPr="00CB7641">
        <w:rPr>
          <w:rFonts w:ascii="Times New Roman" w:hAnsi="Times New Roman"/>
          <w:spacing w:val="-2"/>
          <w:sz w:val="14"/>
          <w:szCs w:val="14"/>
        </w:rPr>
        <w:t>,</w:t>
      </w:r>
      <w:r w:rsidR="00CB501B" w:rsidRPr="00CB7641">
        <w:rPr>
          <w:rFonts w:ascii="Times New Roman" w:hAnsi="Times New Roman"/>
          <w:spacing w:val="-2"/>
          <w:sz w:val="14"/>
          <w:szCs w:val="14"/>
        </w:rPr>
        <w:t xml:space="preserve"> Problem</w:t>
      </w:r>
      <w:r w:rsidR="00FF49F3">
        <w:rPr>
          <w:rFonts w:ascii="Times New Roman" w:hAnsi="Times New Roman"/>
          <w:spacing w:val="-2"/>
          <w:sz w:val="14"/>
          <w:szCs w:val="14"/>
        </w:rPr>
        <w:t> </w:t>
      </w:r>
      <w:r w:rsidR="00CB501B" w:rsidRPr="00CB7641">
        <w:rPr>
          <w:rFonts w:ascii="Times New Roman" w:hAnsi="Times New Roman"/>
          <w:spacing w:val="-2"/>
          <w:sz w:val="14"/>
          <w:szCs w:val="14"/>
        </w:rPr>
        <w:t>22.</w:t>
      </w:r>
    </w:p>
    <w:p w14:paraId="76F3AB65" w14:textId="77777777" w:rsidR="00403F8E" w:rsidRPr="00CB7641" w:rsidRDefault="00403F8E" w:rsidP="00CB7641">
      <w:pPr>
        <w:widowControl/>
        <w:tabs>
          <w:tab w:val="left" w:pos="-720"/>
          <w:tab w:val="left" w:pos="288"/>
          <w:tab w:val="left" w:pos="567"/>
          <w:tab w:val="left" w:pos="864"/>
          <w:tab w:val="left" w:pos="1116"/>
          <w:tab w:val="left" w:pos="1418"/>
          <w:tab w:val="left" w:pos="1980"/>
          <w:tab w:val="left" w:pos="2268"/>
          <w:tab w:val="left" w:pos="2880"/>
        </w:tabs>
        <w:ind w:left="1418" w:hanging="1418"/>
        <w:jc w:val="both"/>
        <w:rPr>
          <w:rFonts w:ascii="Times New Roman" w:hAnsi="Times New Roman"/>
          <w:spacing w:val="-2"/>
          <w:sz w:val="14"/>
          <w:szCs w:val="14"/>
        </w:rPr>
      </w:pPr>
      <w:r w:rsidRPr="00CB7641">
        <w:rPr>
          <w:rFonts w:ascii="Times New Roman" w:hAnsi="Times New Roman"/>
          <w:b/>
          <w:spacing w:val="-2"/>
          <w:sz w:val="14"/>
          <w:szCs w:val="14"/>
        </w:rPr>
        <w:t>Literatur/Aufsätze:</w:t>
      </w:r>
      <w:r w:rsidRPr="00CB7641">
        <w:rPr>
          <w:rFonts w:ascii="Times New Roman" w:hAnsi="Times New Roman"/>
          <w:b/>
          <w:spacing w:val="-2"/>
          <w:sz w:val="14"/>
          <w:szCs w:val="14"/>
        </w:rPr>
        <w:tab/>
      </w:r>
      <w:r w:rsidR="00246A96" w:rsidRPr="00246A96">
        <w:rPr>
          <w:rFonts w:ascii="Times New Roman" w:hAnsi="Times New Roman"/>
          <w:i/>
          <w:spacing w:val="-2"/>
          <w:sz w:val="14"/>
          <w:szCs w:val="14"/>
        </w:rPr>
        <w:t>Grau</w:t>
      </w:r>
      <w:r w:rsidR="00246A96" w:rsidRPr="00246A96">
        <w:rPr>
          <w:rFonts w:ascii="Times New Roman" w:hAnsi="Times New Roman"/>
          <w:spacing w:val="-2"/>
          <w:sz w:val="14"/>
          <w:szCs w:val="14"/>
        </w:rPr>
        <w:t>, Der Haftgrund der Fluchtgefahr bei Beschuldigten mit ausländischem Wohnsitz, NStZ 2007, 10;</w:t>
      </w:r>
      <w:r w:rsidR="00246A96" w:rsidRPr="00246A96">
        <w:rPr>
          <w:rFonts w:ascii="Times New Roman" w:hAnsi="Times New Roman"/>
          <w:b/>
          <w:spacing w:val="-2"/>
          <w:sz w:val="14"/>
          <w:szCs w:val="14"/>
        </w:rPr>
        <w:t xml:space="preserve"> </w:t>
      </w:r>
      <w:r w:rsidR="00BA6A95" w:rsidRPr="00CB7641">
        <w:rPr>
          <w:rFonts w:ascii="Times New Roman" w:hAnsi="Times New Roman"/>
          <w:i/>
          <w:spacing w:val="-2"/>
          <w:sz w:val="14"/>
          <w:szCs w:val="14"/>
        </w:rPr>
        <w:t>Jahn</w:t>
      </w:r>
      <w:r w:rsidR="00BA6A95" w:rsidRPr="00CB7641">
        <w:rPr>
          <w:rFonts w:ascii="Times New Roman" w:hAnsi="Times New Roman"/>
          <w:spacing w:val="-2"/>
          <w:sz w:val="14"/>
          <w:szCs w:val="14"/>
        </w:rPr>
        <w:t xml:space="preserve">, Strafrecht: Festnahmerecht, </w:t>
      </w:r>
      <w:proofErr w:type="spellStart"/>
      <w:r w:rsidR="00BA6A95" w:rsidRPr="00CB7641">
        <w:rPr>
          <w:rFonts w:ascii="Times New Roman" w:hAnsi="Times New Roman"/>
          <w:spacing w:val="-2"/>
          <w:sz w:val="14"/>
          <w:szCs w:val="14"/>
        </w:rPr>
        <w:t>JuS</w:t>
      </w:r>
      <w:proofErr w:type="spellEnd"/>
      <w:r w:rsidR="00BA6A95" w:rsidRPr="00CB7641">
        <w:rPr>
          <w:rFonts w:ascii="Times New Roman" w:hAnsi="Times New Roman"/>
          <w:spacing w:val="-2"/>
          <w:sz w:val="14"/>
          <w:szCs w:val="14"/>
        </w:rPr>
        <w:t xml:space="preserve"> 2015, 565; </w:t>
      </w:r>
      <w:r w:rsidR="00BA6A95" w:rsidRPr="00CB7641">
        <w:rPr>
          <w:rFonts w:ascii="Times New Roman" w:hAnsi="Times New Roman"/>
          <w:i/>
          <w:spacing w:val="-2"/>
          <w:sz w:val="14"/>
          <w:szCs w:val="14"/>
        </w:rPr>
        <w:t>Kudlich</w:t>
      </w:r>
      <w:r w:rsidR="00BA6A95" w:rsidRPr="00CB7641">
        <w:rPr>
          <w:rFonts w:ascii="Times New Roman" w:hAnsi="Times New Roman"/>
          <w:spacing w:val="-2"/>
          <w:sz w:val="14"/>
          <w:szCs w:val="14"/>
        </w:rPr>
        <w:t xml:space="preserve">, „Ich </w:t>
      </w:r>
      <w:proofErr w:type="spellStart"/>
      <w:r w:rsidR="00BA6A95" w:rsidRPr="00CB7641">
        <w:rPr>
          <w:rFonts w:ascii="Times New Roman" w:hAnsi="Times New Roman"/>
          <w:spacing w:val="-2"/>
          <w:sz w:val="14"/>
          <w:szCs w:val="14"/>
        </w:rPr>
        <w:t>hab‘gedacht</w:t>
      </w:r>
      <w:proofErr w:type="spellEnd"/>
      <w:r w:rsidR="00BA6A95" w:rsidRPr="00CB7641">
        <w:rPr>
          <w:rFonts w:ascii="Times New Roman" w:hAnsi="Times New Roman"/>
          <w:spacing w:val="-2"/>
          <w:sz w:val="14"/>
          <w:szCs w:val="14"/>
        </w:rPr>
        <w:t xml:space="preserve">, ich dürfte das“, JA 2016, 150; </w:t>
      </w:r>
      <w:r w:rsidRPr="00CB7641">
        <w:rPr>
          <w:rFonts w:ascii="Times New Roman" w:hAnsi="Times New Roman"/>
          <w:i/>
          <w:spacing w:val="-2"/>
          <w:sz w:val="14"/>
          <w:szCs w:val="14"/>
        </w:rPr>
        <w:t>Meyer-</w:t>
      </w:r>
      <w:proofErr w:type="spellStart"/>
      <w:r w:rsidRPr="00CB7641">
        <w:rPr>
          <w:rFonts w:ascii="Times New Roman" w:hAnsi="Times New Roman"/>
          <w:i/>
          <w:spacing w:val="-2"/>
          <w:sz w:val="14"/>
          <w:szCs w:val="14"/>
        </w:rPr>
        <w:t>Mews</w:t>
      </w:r>
      <w:proofErr w:type="spellEnd"/>
      <w:r w:rsidRPr="00CB7641">
        <w:rPr>
          <w:rFonts w:ascii="Times New Roman" w:hAnsi="Times New Roman"/>
          <w:spacing w:val="-2"/>
          <w:sz w:val="14"/>
          <w:szCs w:val="14"/>
        </w:rPr>
        <w:t>, Das Festnahmerecht – Ein Überblick, JA 2006, 206</w:t>
      </w:r>
      <w:r w:rsidR="004E7B48" w:rsidRPr="00CB7641">
        <w:rPr>
          <w:rFonts w:ascii="Times New Roman" w:hAnsi="Times New Roman"/>
          <w:spacing w:val="-2"/>
          <w:sz w:val="14"/>
          <w:szCs w:val="14"/>
        </w:rPr>
        <w:t xml:space="preserve">; </w:t>
      </w:r>
      <w:r w:rsidR="00BA6A95" w:rsidRPr="00CB7641">
        <w:rPr>
          <w:rFonts w:ascii="Times New Roman" w:hAnsi="Times New Roman"/>
          <w:i/>
          <w:spacing w:val="-2"/>
          <w:sz w:val="14"/>
          <w:szCs w:val="14"/>
        </w:rPr>
        <w:t>Mitsch</w:t>
      </w:r>
      <w:r w:rsidR="00CB7641" w:rsidRPr="00CB7641">
        <w:rPr>
          <w:rFonts w:ascii="Times New Roman" w:hAnsi="Times New Roman"/>
          <w:spacing w:val="-2"/>
          <w:sz w:val="14"/>
          <w:szCs w:val="14"/>
        </w:rPr>
        <w:t xml:space="preserve">, </w:t>
      </w:r>
      <w:r w:rsidR="00BA6A95" w:rsidRPr="00CB7641">
        <w:rPr>
          <w:rFonts w:ascii="Times New Roman" w:hAnsi="Times New Roman"/>
          <w:spacing w:val="-2"/>
          <w:sz w:val="14"/>
          <w:szCs w:val="14"/>
        </w:rPr>
        <w:t xml:space="preserve">Vorläufige Festnahme und Notwehr, JA 2016, 161; </w:t>
      </w:r>
      <w:proofErr w:type="spellStart"/>
      <w:r w:rsidR="004E7B48" w:rsidRPr="00CB7641">
        <w:rPr>
          <w:rFonts w:ascii="Times New Roman" w:hAnsi="Times New Roman"/>
          <w:i/>
          <w:spacing w:val="-2"/>
          <w:sz w:val="14"/>
          <w:szCs w:val="14"/>
        </w:rPr>
        <w:t>Sickor</w:t>
      </w:r>
      <w:proofErr w:type="spellEnd"/>
      <w:r w:rsidR="004E7B48" w:rsidRPr="00CB7641">
        <w:rPr>
          <w:rFonts w:ascii="Times New Roman" w:hAnsi="Times New Roman"/>
          <w:spacing w:val="-2"/>
          <w:sz w:val="14"/>
          <w:szCs w:val="14"/>
        </w:rPr>
        <w:t xml:space="preserve">, Das Festnahmerecht nach § 127 I 1 StPO im System der Rechtfertigungsgründe, </w:t>
      </w:r>
      <w:proofErr w:type="spellStart"/>
      <w:r w:rsidR="004E7B48" w:rsidRPr="00CB7641">
        <w:rPr>
          <w:rFonts w:ascii="Times New Roman" w:hAnsi="Times New Roman"/>
          <w:spacing w:val="-2"/>
          <w:sz w:val="14"/>
          <w:szCs w:val="14"/>
        </w:rPr>
        <w:t>JuS</w:t>
      </w:r>
      <w:proofErr w:type="spellEnd"/>
      <w:r w:rsidR="004E7B48" w:rsidRPr="00CB7641">
        <w:rPr>
          <w:rFonts w:ascii="Times New Roman" w:hAnsi="Times New Roman"/>
          <w:spacing w:val="-2"/>
          <w:sz w:val="14"/>
          <w:szCs w:val="14"/>
        </w:rPr>
        <w:t xml:space="preserve"> 2012, 1074</w:t>
      </w:r>
      <w:r w:rsidR="00246A96">
        <w:rPr>
          <w:rFonts w:ascii="Times New Roman" w:hAnsi="Times New Roman"/>
          <w:spacing w:val="-2"/>
          <w:sz w:val="14"/>
          <w:szCs w:val="14"/>
        </w:rPr>
        <w:t xml:space="preserve">; </w:t>
      </w:r>
      <w:r w:rsidR="00246A96" w:rsidRPr="00246A96">
        <w:rPr>
          <w:rFonts w:ascii="Times New Roman" w:hAnsi="Times New Roman"/>
          <w:i/>
          <w:spacing w:val="-2"/>
          <w:sz w:val="14"/>
          <w:szCs w:val="14"/>
        </w:rPr>
        <w:t>Wagner</w:t>
      </w:r>
      <w:r w:rsidR="00246A96" w:rsidRPr="00246A96">
        <w:rPr>
          <w:rFonts w:ascii="Times New Roman" w:hAnsi="Times New Roman"/>
          <w:spacing w:val="-2"/>
          <w:sz w:val="14"/>
          <w:szCs w:val="14"/>
        </w:rPr>
        <w:t xml:space="preserve">, Das allgemeine Festnahmerecht gemäß § 127 Abs. 1 S. 1 StPO als Rechtfertigungsgrund, ZJS 2011, 465; </w:t>
      </w:r>
      <w:r w:rsidR="00246A96" w:rsidRPr="00246A96">
        <w:rPr>
          <w:rFonts w:ascii="Times New Roman" w:hAnsi="Times New Roman"/>
          <w:i/>
          <w:spacing w:val="-2"/>
          <w:sz w:val="14"/>
          <w:szCs w:val="14"/>
        </w:rPr>
        <w:t>Wenske</w:t>
      </w:r>
      <w:r w:rsidR="00246A96" w:rsidRPr="00246A96">
        <w:rPr>
          <w:rFonts w:ascii="Times New Roman" w:hAnsi="Times New Roman"/>
          <w:spacing w:val="-2"/>
          <w:sz w:val="14"/>
          <w:szCs w:val="14"/>
        </w:rPr>
        <w:t>, 10 Jahre Hauptverhandlungshaft (§ 127b II StPO),</w:t>
      </w:r>
      <w:r w:rsidR="00246A96">
        <w:rPr>
          <w:rFonts w:ascii="Times New Roman" w:hAnsi="Times New Roman"/>
          <w:spacing w:val="-2"/>
          <w:sz w:val="14"/>
          <w:szCs w:val="14"/>
        </w:rPr>
        <w:t xml:space="preserve"> NStZ 2009, 63.</w:t>
      </w:r>
    </w:p>
    <w:p w14:paraId="7D033468" w14:textId="091B4521" w:rsidR="00403F8E" w:rsidRPr="00CB7641" w:rsidRDefault="00403F8E" w:rsidP="00731F5E">
      <w:pPr>
        <w:widowControl/>
        <w:tabs>
          <w:tab w:val="left" w:pos="-720"/>
          <w:tab w:val="left" w:pos="288"/>
          <w:tab w:val="left" w:pos="567"/>
          <w:tab w:val="left" w:pos="864"/>
          <w:tab w:val="left" w:pos="1116"/>
          <w:tab w:val="left" w:pos="1418"/>
          <w:tab w:val="left" w:pos="2268"/>
          <w:tab w:val="left" w:pos="2880"/>
        </w:tabs>
        <w:ind w:left="1418" w:hanging="1418"/>
        <w:jc w:val="both"/>
        <w:rPr>
          <w:sz w:val="14"/>
          <w:szCs w:val="14"/>
        </w:rPr>
      </w:pPr>
      <w:r w:rsidRPr="00CB7641">
        <w:rPr>
          <w:rFonts w:ascii="Times New Roman" w:hAnsi="Times New Roman"/>
          <w:b/>
          <w:spacing w:val="-2"/>
          <w:sz w:val="14"/>
          <w:szCs w:val="14"/>
        </w:rPr>
        <w:t xml:space="preserve">Rechtsprechung: </w:t>
      </w:r>
      <w:r w:rsidRPr="00CB7641">
        <w:rPr>
          <w:rFonts w:ascii="Times New Roman" w:hAnsi="Times New Roman"/>
          <w:b/>
          <w:spacing w:val="-2"/>
          <w:sz w:val="14"/>
          <w:szCs w:val="14"/>
        </w:rPr>
        <w:tab/>
      </w:r>
      <w:r w:rsidRPr="00CB7641">
        <w:rPr>
          <w:rFonts w:ascii="Times New Roman" w:hAnsi="Times New Roman"/>
          <w:b/>
          <w:spacing w:val="-2"/>
          <w:sz w:val="14"/>
          <w:szCs w:val="14"/>
        </w:rPr>
        <w:tab/>
        <w:t xml:space="preserve">BGHSt 45, 378 </w:t>
      </w:r>
      <w:r w:rsidRPr="00CB7641">
        <w:rPr>
          <w:rFonts w:ascii="Times New Roman" w:hAnsi="Times New Roman"/>
          <w:spacing w:val="-2"/>
          <w:sz w:val="14"/>
          <w:szCs w:val="14"/>
        </w:rPr>
        <w:t xml:space="preserve">– Würgegriff (Befugnis des Polizeibeamten zur vorläufigen Festnahme); </w:t>
      </w:r>
      <w:r w:rsidRPr="00CB7641">
        <w:rPr>
          <w:rFonts w:ascii="Times New Roman" w:hAnsi="Times New Roman"/>
          <w:b/>
          <w:spacing w:val="-2"/>
          <w:sz w:val="14"/>
          <w:szCs w:val="14"/>
        </w:rPr>
        <w:t>BGH StV 1995, 283</w:t>
      </w:r>
      <w:r w:rsidRPr="00CB7641">
        <w:rPr>
          <w:rFonts w:ascii="Times New Roman" w:hAnsi="Times New Roman"/>
          <w:spacing w:val="-2"/>
          <w:sz w:val="14"/>
          <w:szCs w:val="14"/>
        </w:rPr>
        <w:t xml:space="preserve"> – Vernehmung (Pflicht zur unverzüglichen Vorführung nach der Festnahme, Unzulässigkeit der Zwischenvernehmung); </w:t>
      </w:r>
      <w:r w:rsidRPr="00CB7641">
        <w:rPr>
          <w:rFonts w:ascii="Times New Roman" w:hAnsi="Times New Roman"/>
          <w:b/>
          <w:spacing w:val="-2"/>
          <w:sz w:val="14"/>
          <w:szCs w:val="14"/>
        </w:rPr>
        <w:t>BGH NJW 1999, 2533</w:t>
      </w:r>
      <w:r w:rsidRPr="00CB7641">
        <w:rPr>
          <w:rFonts w:ascii="Times New Roman" w:hAnsi="Times New Roman"/>
          <w:spacing w:val="-2"/>
          <w:sz w:val="14"/>
          <w:szCs w:val="14"/>
        </w:rPr>
        <w:t xml:space="preserve"> – Todesschuss (Polizeilicher Schusswaffengebrauch bei einer Festnahme)</w:t>
      </w:r>
      <w:r w:rsidR="009D4720" w:rsidRPr="00CB7641">
        <w:rPr>
          <w:rFonts w:ascii="Times New Roman" w:hAnsi="Times New Roman"/>
          <w:spacing w:val="-2"/>
          <w:sz w:val="14"/>
          <w:szCs w:val="14"/>
        </w:rPr>
        <w:t xml:space="preserve">; </w:t>
      </w:r>
      <w:r w:rsidR="009D4720" w:rsidRPr="00CB7641">
        <w:rPr>
          <w:rFonts w:ascii="Times New Roman" w:hAnsi="Times New Roman" w:cs="Times New Roman"/>
          <w:b/>
          <w:sz w:val="14"/>
          <w:szCs w:val="14"/>
        </w:rPr>
        <w:t>BGHSt 59, 292</w:t>
      </w:r>
      <w:r w:rsidR="009D4720" w:rsidRPr="00CB7641">
        <w:rPr>
          <w:rFonts w:ascii="Times New Roman" w:hAnsi="Times New Roman" w:cs="Times New Roman"/>
          <w:sz w:val="14"/>
          <w:szCs w:val="14"/>
        </w:rPr>
        <w:t xml:space="preserve"> </w:t>
      </w:r>
      <w:r w:rsidR="00265349" w:rsidRPr="00CB7641">
        <w:rPr>
          <w:rFonts w:ascii="Times New Roman" w:hAnsi="Times New Roman" w:cs="Times New Roman"/>
          <w:sz w:val="14"/>
          <w:szCs w:val="14"/>
        </w:rPr>
        <w:t xml:space="preserve">– Verstoß gegen Richtervorbehalt </w:t>
      </w:r>
      <w:r w:rsidR="009D4720" w:rsidRPr="00CB7641">
        <w:rPr>
          <w:rFonts w:ascii="Times New Roman" w:hAnsi="Times New Roman" w:cs="Times New Roman"/>
          <w:sz w:val="14"/>
          <w:szCs w:val="14"/>
        </w:rPr>
        <w:t xml:space="preserve">(Strafbarkeit </w:t>
      </w:r>
      <w:r w:rsidR="00265349" w:rsidRPr="00CB7641">
        <w:rPr>
          <w:rFonts w:ascii="Times New Roman" w:hAnsi="Times New Roman" w:cs="Times New Roman"/>
          <w:sz w:val="14"/>
          <w:szCs w:val="14"/>
        </w:rPr>
        <w:t xml:space="preserve">eines </w:t>
      </w:r>
      <w:r w:rsidR="009D4720" w:rsidRPr="00CB7641">
        <w:rPr>
          <w:rFonts w:ascii="Times New Roman" w:hAnsi="Times New Roman" w:cs="Times New Roman"/>
          <w:sz w:val="14"/>
          <w:szCs w:val="14"/>
        </w:rPr>
        <w:t>Polizeibeamte</w:t>
      </w:r>
      <w:r w:rsidR="00265349" w:rsidRPr="00CB7641">
        <w:rPr>
          <w:rFonts w:ascii="Times New Roman" w:hAnsi="Times New Roman" w:cs="Times New Roman"/>
          <w:sz w:val="14"/>
          <w:szCs w:val="14"/>
        </w:rPr>
        <w:t>n</w:t>
      </w:r>
      <w:r w:rsidR="009D4720" w:rsidRPr="00CB7641">
        <w:rPr>
          <w:rFonts w:ascii="Times New Roman" w:hAnsi="Times New Roman" w:cs="Times New Roman"/>
          <w:sz w:val="14"/>
          <w:szCs w:val="14"/>
        </w:rPr>
        <w:t xml:space="preserve"> w</w:t>
      </w:r>
      <w:r w:rsidR="00771F38" w:rsidRPr="00CB7641">
        <w:rPr>
          <w:rFonts w:ascii="Times New Roman" w:hAnsi="Times New Roman" w:cs="Times New Roman"/>
          <w:sz w:val="14"/>
          <w:szCs w:val="14"/>
        </w:rPr>
        <w:t>e</w:t>
      </w:r>
      <w:r w:rsidR="009D4720" w:rsidRPr="00CB7641">
        <w:rPr>
          <w:rFonts w:ascii="Times New Roman" w:hAnsi="Times New Roman" w:cs="Times New Roman"/>
          <w:sz w:val="14"/>
          <w:szCs w:val="14"/>
        </w:rPr>
        <w:t>g</w:t>
      </w:r>
      <w:r w:rsidR="00771F38" w:rsidRPr="00CB7641">
        <w:rPr>
          <w:rFonts w:ascii="Times New Roman" w:hAnsi="Times New Roman" w:cs="Times New Roman"/>
          <w:sz w:val="14"/>
          <w:szCs w:val="14"/>
        </w:rPr>
        <w:t>en</w:t>
      </w:r>
      <w:r w:rsidR="009D4720" w:rsidRPr="00CB7641">
        <w:rPr>
          <w:rFonts w:ascii="Times New Roman" w:hAnsi="Times New Roman" w:cs="Times New Roman"/>
          <w:sz w:val="14"/>
          <w:szCs w:val="14"/>
        </w:rPr>
        <w:t xml:space="preserve"> Verstoß</w:t>
      </w:r>
      <w:r w:rsidR="00265349" w:rsidRPr="00CB7641">
        <w:rPr>
          <w:rFonts w:ascii="Times New Roman" w:hAnsi="Times New Roman" w:cs="Times New Roman"/>
          <w:sz w:val="14"/>
          <w:szCs w:val="14"/>
        </w:rPr>
        <w:t>es</w:t>
      </w:r>
      <w:r w:rsidR="009D4720" w:rsidRPr="00CB7641">
        <w:rPr>
          <w:rFonts w:ascii="Times New Roman" w:hAnsi="Times New Roman" w:cs="Times New Roman"/>
          <w:sz w:val="14"/>
          <w:szCs w:val="14"/>
        </w:rPr>
        <w:t xml:space="preserve"> gegen </w:t>
      </w:r>
      <w:r w:rsidR="00265349" w:rsidRPr="00CB7641">
        <w:rPr>
          <w:rFonts w:ascii="Times New Roman" w:hAnsi="Times New Roman" w:cs="Times New Roman"/>
          <w:sz w:val="14"/>
          <w:szCs w:val="14"/>
        </w:rPr>
        <w:t xml:space="preserve">die </w:t>
      </w:r>
      <w:r w:rsidR="009D4720" w:rsidRPr="00CB7641">
        <w:rPr>
          <w:rFonts w:ascii="Times New Roman" w:hAnsi="Times New Roman" w:cs="Times New Roman"/>
          <w:sz w:val="14"/>
          <w:szCs w:val="14"/>
        </w:rPr>
        <w:t>Pflicht zur unverzüglichen Herbeiführung einer richterlichen Ents</w:t>
      </w:r>
      <w:r w:rsidR="00265349" w:rsidRPr="00CB7641">
        <w:rPr>
          <w:rFonts w:ascii="Times New Roman" w:hAnsi="Times New Roman" w:cs="Times New Roman"/>
          <w:sz w:val="14"/>
          <w:szCs w:val="14"/>
        </w:rPr>
        <w:t>cheidung nach einer Ingewahrsamnahme)</w:t>
      </w:r>
      <w:r w:rsidR="006D5C16" w:rsidRPr="00CB7641">
        <w:rPr>
          <w:rFonts w:ascii="Times New Roman" w:hAnsi="Times New Roman" w:cs="Times New Roman"/>
          <w:sz w:val="14"/>
          <w:szCs w:val="14"/>
        </w:rPr>
        <w:t xml:space="preserve">; </w:t>
      </w:r>
      <w:r w:rsidR="00731F5E" w:rsidRPr="00731F5E">
        <w:rPr>
          <w:rFonts w:ascii="Times New Roman" w:hAnsi="Times New Roman" w:cs="Times New Roman"/>
          <w:b/>
          <w:sz w:val="14"/>
          <w:szCs w:val="14"/>
        </w:rPr>
        <w:t>BGH NStZ 2018, 734</w:t>
      </w:r>
      <w:r w:rsidR="00731F5E">
        <w:rPr>
          <w:rFonts w:ascii="Times New Roman" w:hAnsi="Times New Roman" w:cs="Times New Roman"/>
          <w:sz w:val="14"/>
          <w:szCs w:val="14"/>
        </w:rPr>
        <w:t xml:space="preserve"> – Unverzügliche </w:t>
      </w:r>
      <w:r w:rsidR="00731F5E" w:rsidRPr="00731F5E">
        <w:rPr>
          <w:rFonts w:ascii="Times New Roman" w:hAnsi="Times New Roman" w:cs="Times New Roman"/>
          <w:sz w:val="14"/>
          <w:szCs w:val="14"/>
        </w:rPr>
        <w:t>Vorführung zum Richter bei vorläufiger Festnahme (</w:t>
      </w:r>
      <w:r w:rsidR="00731F5E">
        <w:rPr>
          <w:rFonts w:ascii="Times New Roman" w:hAnsi="Times New Roman" w:cs="Times New Roman"/>
          <w:sz w:val="14"/>
          <w:szCs w:val="14"/>
        </w:rPr>
        <w:t xml:space="preserve">zur Zulässigkeit weiterer Ermittlungsmaßnahmen vor der Vorführung des Beschuldigten vor den Ermittlungsrichter); </w:t>
      </w:r>
      <w:r w:rsidR="006D5C16" w:rsidRPr="00CB7641">
        <w:rPr>
          <w:rFonts w:ascii="Times New Roman" w:hAnsi="Times New Roman" w:cs="Times New Roman"/>
          <w:b/>
          <w:sz w:val="14"/>
          <w:szCs w:val="14"/>
        </w:rPr>
        <w:t xml:space="preserve">OLG Celle </w:t>
      </w:r>
      <w:proofErr w:type="spellStart"/>
      <w:r w:rsidR="006D5C16" w:rsidRPr="00CB7641">
        <w:rPr>
          <w:rFonts w:ascii="Times New Roman" w:hAnsi="Times New Roman" w:cs="Times New Roman"/>
          <w:b/>
          <w:sz w:val="14"/>
          <w:szCs w:val="14"/>
        </w:rPr>
        <w:t>JuS</w:t>
      </w:r>
      <w:proofErr w:type="spellEnd"/>
      <w:r w:rsidR="006D5C16" w:rsidRPr="00CB7641">
        <w:rPr>
          <w:rFonts w:ascii="Times New Roman" w:hAnsi="Times New Roman" w:cs="Times New Roman"/>
          <w:b/>
          <w:sz w:val="14"/>
          <w:szCs w:val="14"/>
        </w:rPr>
        <w:t xml:space="preserve"> 2015, 565 </w:t>
      </w:r>
      <w:r w:rsidR="006D5C16" w:rsidRPr="00CB7641">
        <w:rPr>
          <w:rFonts w:ascii="Times New Roman" w:hAnsi="Times New Roman" w:cs="Times New Roman"/>
          <w:sz w:val="14"/>
          <w:szCs w:val="14"/>
        </w:rPr>
        <w:t xml:space="preserve">– Tatbegriff des § 127 I 1 StPO (Ausübung des Festnahmerechts bei nur leichtem Tatverdacht nicht gerechtfertigt); </w:t>
      </w:r>
      <w:r w:rsidR="006D5C16" w:rsidRPr="00CB7641">
        <w:rPr>
          <w:rFonts w:ascii="Times New Roman" w:hAnsi="Times New Roman" w:cs="Times New Roman"/>
          <w:b/>
          <w:sz w:val="14"/>
          <w:szCs w:val="14"/>
        </w:rPr>
        <w:t xml:space="preserve">OLG Hamm </w:t>
      </w:r>
      <w:r w:rsidR="006D5C16" w:rsidRPr="00CB7641">
        <w:rPr>
          <w:rStyle w:val="citation"/>
          <w:rFonts w:ascii="Times New Roman" w:hAnsi="Times New Roman" w:cs="Times New Roman"/>
          <w:b/>
          <w:sz w:val="14"/>
          <w:szCs w:val="14"/>
        </w:rPr>
        <w:t>NJOZ 2015, 1863</w:t>
      </w:r>
      <w:r w:rsidR="006D5C16" w:rsidRPr="00CB7641">
        <w:rPr>
          <w:rStyle w:val="citation"/>
          <w:rFonts w:ascii="Times New Roman" w:hAnsi="Times New Roman" w:cs="Times New Roman"/>
          <w:sz w:val="14"/>
          <w:szCs w:val="14"/>
        </w:rPr>
        <w:t xml:space="preserve"> </w:t>
      </w:r>
      <w:r w:rsidR="006D5C16" w:rsidRPr="00CB7641">
        <w:rPr>
          <w:rFonts w:ascii="Times New Roman" w:hAnsi="Times New Roman" w:cs="Times New Roman"/>
          <w:sz w:val="14"/>
          <w:szCs w:val="14"/>
        </w:rPr>
        <w:t>– Erforderlichkeit einer Verteidigungshandlung (Irrtum über die tatsächlichen Voraussetzungen des Festnahmerechts)</w:t>
      </w:r>
      <w:r w:rsidR="003F22B6">
        <w:rPr>
          <w:rFonts w:ascii="Times New Roman" w:hAnsi="Times New Roman" w:cs="Times New Roman"/>
          <w:sz w:val="14"/>
          <w:szCs w:val="14"/>
        </w:rPr>
        <w:t xml:space="preserve">; </w:t>
      </w:r>
      <w:r w:rsidR="003F22B6" w:rsidRPr="00D21D8B">
        <w:rPr>
          <w:rFonts w:ascii="Times New Roman" w:hAnsi="Times New Roman" w:cs="Times New Roman"/>
          <w:b/>
          <w:bCs/>
          <w:sz w:val="14"/>
          <w:szCs w:val="14"/>
        </w:rPr>
        <w:t>OLG Oldenburg BeckRS 2021, 37747</w:t>
      </w:r>
      <w:r w:rsidR="003F22B6">
        <w:rPr>
          <w:rFonts w:ascii="Times New Roman" w:hAnsi="Times New Roman" w:cs="Times New Roman"/>
          <w:sz w:val="14"/>
          <w:szCs w:val="14"/>
        </w:rPr>
        <w:t xml:space="preserve"> – </w:t>
      </w:r>
      <w:r w:rsidR="00B70C05">
        <w:rPr>
          <w:rFonts w:ascii="Times New Roman" w:hAnsi="Times New Roman" w:cs="Times New Roman"/>
          <w:sz w:val="14"/>
          <w:szCs w:val="14"/>
        </w:rPr>
        <w:t>Haftbefehl (</w:t>
      </w:r>
      <w:r w:rsidR="003F22B6">
        <w:rPr>
          <w:rFonts w:ascii="Times New Roman" w:hAnsi="Times New Roman" w:cs="Times New Roman"/>
          <w:sz w:val="14"/>
          <w:szCs w:val="14"/>
        </w:rPr>
        <w:t>Ablehnung des Erlasses eines Haftbefehls im beschleunigten Verfahren</w:t>
      </w:r>
      <w:r w:rsidR="00B70C05">
        <w:rPr>
          <w:rFonts w:ascii="Times New Roman" w:hAnsi="Times New Roman" w:cs="Times New Roman"/>
          <w:sz w:val="14"/>
          <w:szCs w:val="14"/>
        </w:rPr>
        <w:t>)</w:t>
      </w:r>
      <w:r w:rsidR="003F22B6">
        <w:rPr>
          <w:rFonts w:ascii="Times New Roman" w:hAnsi="Times New Roman" w:cs="Times New Roman"/>
          <w:sz w:val="14"/>
          <w:szCs w:val="14"/>
        </w:rPr>
        <w:t>.</w:t>
      </w:r>
    </w:p>
    <w:sectPr w:rsidR="00403F8E" w:rsidRPr="00CB7641" w:rsidSect="00403F8E">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73326" w14:textId="77777777" w:rsidR="00C21C1E" w:rsidRDefault="00C21C1E">
      <w:r>
        <w:separator/>
      </w:r>
    </w:p>
  </w:endnote>
  <w:endnote w:type="continuationSeparator" w:id="0">
    <w:p w14:paraId="607DDB90" w14:textId="77777777" w:rsidR="00C21C1E" w:rsidRDefault="00C2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1F617" w14:textId="77777777" w:rsidR="00C21C1E" w:rsidRDefault="00C21C1E">
      <w:r>
        <w:separator/>
      </w:r>
    </w:p>
  </w:footnote>
  <w:footnote w:type="continuationSeparator" w:id="0">
    <w:p w14:paraId="17E85A6E" w14:textId="77777777" w:rsidR="00C21C1E" w:rsidRDefault="00C2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D0AC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2"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556501485">
    <w:abstractNumId w:val="4"/>
  </w:num>
  <w:num w:numId="2" w16cid:durableId="1026372261">
    <w:abstractNumId w:val="3"/>
  </w:num>
  <w:num w:numId="3" w16cid:durableId="123937850">
    <w:abstractNumId w:val="1"/>
  </w:num>
  <w:num w:numId="4" w16cid:durableId="1692758780">
    <w:abstractNumId w:val="6"/>
  </w:num>
  <w:num w:numId="5" w16cid:durableId="728649694">
    <w:abstractNumId w:val="2"/>
  </w:num>
  <w:num w:numId="6" w16cid:durableId="1874340235">
    <w:abstractNumId w:val="5"/>
  </w:num>
  <w:num w:numId="7" w16cid:durableId="1492259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activeWritingStyle w:appName="MSWord" w:lang="de-DE" w:vendorID="6" w:dllVersion="2" w:checkStyle="1"/>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13A79"/>
    <w:rsid w:val="0005491F"/>
    <w:rsid w:val="00114A0B"/>
    <w:rsid w:val="00133CA1"/>
    <w:rsid w:val="00146FCF"/>
    <w:rsid w:val="001559A9"/>
    <w:rsid w:val="001857D9"/>
    <w:rsid w:val="001A5164"/>
    <w:rsid w:val="001C2707"/>
    <w:rsid w:val="001C327C"/>
    <w:rsid w:val="001F14E8"/>
    <w:rsid w:val="00205F29"/>
    <w:rsid w:val="002141F3"/>
    <w:rsid w:val="00246A96"/>
    <w:rsid w:val="00265349"/>
    <w:rsid w:val="0029381E"/>
    <w:rsid w:val="002953E9"/>
    <w:rsid w:val="002A305F"/>
    <w:rsid w:val="002A6DD4"/>
    <w:rsid w:val="002B1149"/>
    <w:rsid w:val="002D28D2"/>
    <w:rsid w:val="002D4976"/>
    <w:rsid w:val="002E1F51"/>
    <w:rsid w:val="002E2F69"/>
    <w:rsid w:val="002F2C13"/>
    <w:rsid w:val="00370EF0"/>
    <w:rsid w:val="00376BA2"/>
    <w:rsid w:val="003C7DC8"/>
    <w:rsid w:val="003D0DF3"/>
    <w:rsid w:val="003F22B6"/>
    <w:rsid w:val="003F59AC"/>
    <w:rsid w:val="00403F8E"/>
    <w:rsid w:val="004833F5"/>
    <w:rsid w:val="0049303F"/>
    <w:rsid w:val="004E7B48"/>
    <w:rsid w:val="00542B7A"/>
    <w:rsid w:val="00567F65"/>
    <w:rsid w:val="00570419"/>
    <w:rsid w:val="00580430"/>
    <w:rsid w:val="00585EFE"/>
    <w:rsid w:val="00597651"/>
    <w:rsid w:val="005E022D"/>
    <w:rsid w:val="005E279F"/>
    <w:rsid w:val="0065515B"/>
    <w:rsid w:val="006560EB"/>
    <w:rsid w:val="00660C8D"/>
    <w:rsid w:val="00682EBF"/>
    <w:rsid w:val="006D2975"/>
    <w:rsid w:val="006D4246"/>
    <w:rsid w:val="006D5C16"/>
    <w:rsid w:val="00701B60"/>
    <w:rsid w:val="007220C7"/>
    <w:rsid w:val="00731F5E"/>
    <w:rsid w:val="00743C41"/>
    <w:rsid w:val="0076073C"/>
    <w:rsid w:val="00771F38"/>
    <w:rsid w:val="00784045"/>
    <w:rsid w:val="00791F23"/>
    <w:rsid w:val="00796DFA"/>
    <w:rsid w:val="007A25D4"/>
    <w:rsid w:val="007D7831"/>
    <w:rsid w:val="00800AAC"/>
    <w:rsid w:val="008366EE"/>
    <w:rsid w:val="00843BE8"/>
    <w:rsid w:val="0089122B"/>
    <w:rsid w:val="008C37C5"/>
    <w:rsid w:val="008E5664"/>
    <w:rsid w:val="009232D2"/>
    <w:rsid w:val="0097704D"/>
    <w:rsid w:val="009A1523"/>
    <w:rsid w:val="009C4FC3"/>
    <w:rsid w:val="009D4720"/>
    <w:rsid w:val="00A21C29"/>
    <w:rsid w:val="00B01FA2"/>
    <w:rsid w:val="00B25A30"/>
    <w:rsid w:val="00B27338"/>
    <w:rsid w:val="00B33867"/>
    <w:rsid w:val="00B70C05"/>
    <w:rsid w:val="00B80819"/>
    <w:rsid w:val="00BA6A95"/>
    <w:rsid w:val="00BA74AF"/>
    <w:rsid w:val="00BC296E"/>
    <w:rsid w:val="00C21C1E"/>
    <w:rsid w:val="00C21E55"/>
    <w:rsid w:val="00C220D0"/>
    <w:rsid w:val="00CA7D1A"/>
    <w:rsid w:val="00CB501B"/>
    <w:rsid w:val="00CB7641"/>
    <w:rsid w:val="00CD2102"/>
    <w:rsid w:val="00CE331A"/>
    <w:rsid w:val="00CF12BD"/>
    <w:rsid w:val="00D024C7"/>
    <w:rsid w:val="00D101AD"/>
    <w:rsid w:val="00D21D8B"/>
    <w:rsid w:val="00D23545"/>
    <w:rsid w:val="00D413DD"/>
    <w:rsid w:val="00D55C99"/>
    <w:rsid w:val="00DC6FF4"/>
    <w:rsid w:val="00DD2E3D"/>
    <w:rsid w:val="00DD47AD"/>
    <w:rsid w:val="00DF2CC8"/>
    <w:rsid w:val="00DF765B"/>
    <w:rsid w:val="00E11B2D"/>
    <w:rsid w:val="00E64FD3"/>
    <w:rsid w:val="00EC064D"/>
    <w:rsid w:val="00EC239C"/>
    <w:rsid w:val="00EC7D05"/>
    <w:rsid w:val="00EF5DE9"/>
    <w:rsid w:val="00F25E54"/>
    <w:rsid w:val="00F433D3"/>
    <w:rsid w:val="00F63EC9"/>
    <w:rsid w:val="00FF4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D7B9EB"/>
  <w15:chartTrackingRefBased/>
  <w15:docId w15:val="{C122B27B-44DA-425D-BB90-4E35D36C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C10408"/>
    <w:rPr>
      <w:rFonts w:ascii="Tahoma" w:hAnsi="Tahoma" w:cs="Tahoma"/>
      <w:sz w:val="16"/>
      <w:szCs w:val="16"/>
    </w:rPr>
  </w:style>
  <w:style w:type="character" w:customStyle="1" w:styleId="citation">
    <w:name w:val="citation"/>
    <w:rsid w:val="00265349"/>
  </w:style>
  <w:style w:type="paragraph" w:styleId="berarbeitung">
    <w:name w:val="Revision"/>
    <w:hidden/>
    <w:uiPriority w:val="71"/>
    <w:rsid w:val="00C220D0"/>
    <w:rPr>
      <w:rFonts w:ascii="Dutch Roman 12pt" w:hAnsi="Dutch Roman 12pt" w:cs="Arial Narrow"/>
      <w:sz w:val="24"/>
      <w:szCs w:val="24"/>
    </w:rPr>
  </w:style>
  <w:style w:type="character" w:styleId="Kommentarzeichen">
    <w:name w:val="annotation reference"/>
    <w:basedOn w:val="Absatz-Standardschriftart"/>
    <w:uiPriority w:val="99"/>
    <w:semiHidden/>
    <w:unhideWhenUsed/>
    <w:rsid w:val="00D23545"/>
    <w:rPr>
      <w:sz w:val="16"/>
      <w:szCs w:val="16"/>
    </w:rPr>
  </w:style>
  <w:style w:type="paragraph" w:styleId="Kommentartext">
    <w:name w:val="annotation text"/>
    <w:basedOn w:val="Standard"/>
    <w:link w:val="KommentartextZchn"/>
    <w:uiPriority w:val="99"/>
    <w:unhideWhenUsed/>
    <w:rsid w:val="00D23545"/>
    <w:rPr>
      <w:sz w:val="20"/>
      <w:szCs w:val="20"/>
    </w:rPr>
  </w:style>
  <w:style w:type="character" w:customStyle="1" w:styleId="KommentartextZchn">
    <w:name w:val="Kommentartext Zchn"/>
    <w:basedOn w:val="Absatz-Standardschriftart"/>
    <w:link w:val="Kommentartext"/>
    <w:uiPriority w:val="99"/>
    <w:rsid w:val="00D23545"/>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D23545"/>
    <w:rPr>
      <w:b/>
      <w:bCs/>
    </w:rPr>
  </w:style>
  <w:style w:type="character" w:customStyle="1" w:styleId="KommentarthemaZchn">
    <w:name w:val="Kommentarthema Zchn"/>
    <w:basedOn w:val="KommentartextZchn"/>
    <w:link w:val="Kommentarthema"/>
    <w:uiPriority w:val="99"/>
    <w:semiHidden/>
    <w:rsid w:val="00D23545"/>
    <w:rPr>
      <w:rFonts w:ascii="Dutch Roman 12pt" w:hAnsi="Dutch Roman 12pt" w:cs="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3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A94297-AD24-456F-AF39-5B7358E0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1327</Words>
  <Characters>8367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Tobias Reinbacher</cp:lastModifiedBy>
  <cp:revision>3</cp:revision>
  <cp:lastPrinted>2020-10-28T14:11:00Z</cp:lastPrinted>
  <dcterms:created xsi:type="dcterms:W3CDTF">2024-10-09T15:43:00Z</dcterms:created>
  <dcterms:modified xsi:type="dcterms:W3CDTF">2024-10-14T10:19:00Z</dcterms:modified>
</cp:coreProperties>
</file>