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66FF" w14:textId="2C1869B7" w:rsidR="00DE0C18" w:rsidRDefault="00DE0C18" w:rsidP="00643FB3">
      <w:pPr>
        <w:framePr w:w="9713" w:h="1985" w:hSpace="240" w:vSpace="120" w:wrap="auto" w:vAnchor="text" w:hAnchor="page" w:x="1289" w:y="51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9C6DA5">
        <w:rPr>
          <w:b/>
          <w:spacing w:val="-3"/>
        </w:rPr>
        <w:t> </w:t>
      </w:r>
      <w:r>
        <w:rPr>
          <w:b/>
          <w:spacing w:val="-3"/>
        </w:rPr>
        <w:t>24</w:t>
      </w:r>
    </w:p>
    <w:p w14:paraId="70EB2704" w14:textId="77777777" w:rsidR="00DE0C18" w:rsidRPr="00643FB3" w:rsidRDefault="00DE0C18" w:rsidP="00643FB3">
      <w:pPr>
        <w:framePr w:w="9713" w:h="1985" w:hSpace="240" w:vSpace="120" w:wrap="auto" w:vAnchor="text" w:hAnchor="page" w:x="1289" w:y="51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643FB3">
        <w:rPr>
          <w:b/>
          <w:spacing w:val="-7"/>
          <w:sz w:val="52"/>
          <w:szCs w:val="52"/>
        </w:rPr>
        <w:t>Vernehmung des Beschuldigten /</w:t>
      </w:r>
    </w:p>
    <w:p w14:paraId="0844B141" w14:textId="77777777" w:rsidR="00DE0C18" w:rsidRPr="00643FB3" w:rsidRDefault="00DE0C18" w:rsidP="00643FB3">
      <w:pPr>
        <w:framePr w:w="9713" w:h="1985" w:hSpace="240" w:vSpace="120" w:wrap="auto" w:vAnchor="text" w:hAnchor="page" w:x="1289" w:y="51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643FB3">
        <w:rPr>
          <w:b/>
          <w:spacing w:val="-7"/>
          <w:sz w:val="52"/>
          <w:szCs w:val="52"/>
        </w:rPr>
        <w:t>verbotene Vernehmungsmethoden</w:t>
      </w:r>
    </w:p>
    <w:p w14:paraId="4E50B433" w14:textId="77777777" w:rsidR="00DE0C18" w:rsidRDefault="00DE0C18" w:rsidP="00643FB3">
      <w:pPr>
        <w:pStyle w:val="Beschriftung"/>
        <w:framePr w:w="9713" w:h="1985" w:hSpace="240" w:vSpace="120" w:wrap="auto" w:vAnchor="text" w:hAnchor="page" w:x="1289" w:y="514"/>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9471E6">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CB6CBE">
        <w:rPr>
          <w:rFonts w:ascii="Times New Roman" w:hAnsi="Times New Roman"/>
          <w:noProof/>
          <w:vanish/>
          <w:spacing w:val="-7"/>
          <w:sz w:val="60"/>
        </w:rPr>
        <w:t>1</w:t>
      </w:r>
      <w:r>
        <w:rPr>
          <w:rFonts w:ascii="Times New Roman" w:hAnsi="Times New Roman"/>
          <w:vanish/>
          <w:spacing w:val="-7"/>
          <w:sz w:val="60"/>
        </w:rPr>
        <w:fldChar w:fldCharType="end"/>
      </w:r>
    </w:p>
    <w:p w14:paraId="091DDB1A" w14:textId="37669A86" w:rsidR="00DE0C18" w:rsidRDefault="00DE0C18">
      <w:pPr>
        <w:tabs>
          <w:tab w:val="right" w:pos="10206"/>
        </w:tabs>
        <w:jc w:val="both"/>
        <w:rPr>
          <w:b/>
          <w:spacing w:val="-3"/>
        </w:rPr>
      </w:pPr>
      <w:r>
        <w:rPr>
          <w:b/>
          <w:spacing w:val="-3"/>
        </w:rPr>
        <w:t>Prof. Dr.</w:t>
      </w:r>
      <w:r w:rsidR="000D547A">
        <w:rPr>
          <w:b/>
          <w:spacing w:val="-3"/>
        </w:rPr>
        <w:t xml:space="preserve"> Dr. h.c.</w:t>
      </w:r>
      <w:r>
        <w:rPr>
          <w:b/>
          <w:spacing w:val="-3"/>
        </w:rPr>
        <w:t xml:space="preserve"> Bernd Heinrich/</w:t>
      </w:r>
      <w:r w:rsidR="00D93C2A">
        <w:rPr>
          <w:b/>
          <w:spacing w:val="-3"/>
        </w:rPr>
        <w:t>Prof</w:t>
      </w:r>
      <w:r w:rsidR="00432F21">
        <w:rPr>
          <w:b/>
          <w:spacing w:val="-3"/>
        </w:rPr>
        <w:t xml:space="preserve">. </w:t>
      </w:r>
      <w:r>
        <w:rPr>
          <w:b/>
          <w:spacing w:val="-3"/>
        </w:rPr>
        <w:t>Dr. Tobias Reinbacher</w:t>
      </w:r>
      <w:r>
        <w:rPr>
          <w:b/>
          <w:spacing w:val="-3"/>
        </w:rPr>
        <w:tab/>
        <w:t xml:space="preserve">Stand: 1. </w:t>
      </w:r>
      <w:r w:rsidR="00F237AE">
        <w:rPr>
          <w:b/>
          <w:spacing w:val="-3"/>
        </w:rPr>
        <w:t>Oktober</w:t>
      </w:r>
      <w:r w:rsidR="00C24CA0">
        <w:rPr>
          <w:b/>
          <w:spacing w:val="-3"/>
        </w:rPr>
        <w:t xml:space="preserve"> </w:t>
      </w:r>
      <w:r w:rsidR="006B4B37">
        <w:rPr>
          <w:b/>
          <w:spacing w:val="-3"/>
        </w:rPr>
        <w:t>20</w:t>
      </w:r>
      <w:r w:rsidR="000E19F6">
        <w:rPr>
          <w:b/>
          <w:spacing w:val="-3"/>
        </w:rPr>
        <w:t>2</w:t>
      </w:r>
      <w:r w:rsidR="009C6DA5">
        <w:rPr>
          <w:b/>
          <w:spacing w:val="-3"/>
        </w:rPr>
        <w:t>4</w:t>
      </w:r>
    </w:p>
    <w:p w14:paraId="596B2E5D" w14:textId="2DCB939A" w:rsidR="00DE0C18" w:rsidRPr="004541D4" w:rsidRDefault="00DE0C18" w:rsidP="004541D4">
      <w:pPr>
        <w:widowControl/>
        <w:tabs>
          <w:tab w:val="left" w:pos="-720"/>
          <w:tab w:val="left" w:pos="0"/>
          <w:tab w:val="left" w:pos="284"/>
          <w:tab w:val="left" w:pos="864"/>
          <w:tab w:val="left" w:pos="1116"/>
          <w:tab w:val="left" w:pos="1404"/>
          <w:tab w:val="left" w:pos="1692"/>
          <w:tab w:val="left" w:pos="1980"/>
          <w:tab w:val="left" w:pos="2268"/>
          <w:tab w:val="left" w:pos="2880"/>
        </w:tabs>
        <w:spacing w:line="226" w:lineRule="auto"/>
        <w:ind w:left="284" w:hanging="284"/>
        <w:jc w:val="both"/>
        <w:rPr>
          <w:rFonts w:ascii="Times New Roman" w:hAnsi="Times New Roman"/>
          <w:spacing w:val="-2"/>
          <w:sz w:val="16"/>
          <w:szCs w:val="16"/>
        </w:rPr>
      </w:pPr>
      <w:r w:rsidRPr="004541D4">
        <w:rPr>
          <w:rFonts w:ascii="Times New Roman" w:hAnsi="Times New Roman"/>
          <w:b/>
          <w:spacing w:val="-2"/>
          <w:sz w:val="16"/>
          <w:szCs w:val="16"/>
        </w:rPr>
        <w:t xml:space="preserve">I. </w:t>
      </w:r>
      <w:r w:rsidRPr="004541D4">
        <w:rPr>
          <w:rFonts w:ascii="Times New Roman" w:hAnsi="Times New Roman"/>
          <w:b/>
          <w:spacing w:val="-2"/>
          <w:sz w:val="16"/>
          <w:szCs w:val="16"/>
        </w:rPr>
        <w:tab/>
        <w:t xml:space="preserve">Allgemeines: </w:t>
      </w:r>
      <w:r w:rsidRPr="004541D4">
        <w:rPr>
          <w:rFonts w:ascii="Times New Roman" w:hAnsi="Times New Roman"/>
          <w:spacing w:val="-2"/>
          <w:sz w:val="16"/>
          <w:szCs w:val="16"/>
        </w:rPr>
        <w:t xml:space="preserve">Die Vernehmung des Beschuldigten ist in den §§ 133-136a StPO geregelt. </w:t>
      </w:r>
      <w:r w:rsidR="00F97E57" w:rsidRPr="004541D4">
        <w:rPr>
          <w:rFonts w:ascii="Times New Roman" w:hAnsi="Times New Roman"/>
          <w:spacing w:val="-2"/>
          <w:sz w:val="16"/>
          <w:szCs w:val="16"/>
        </w:rPr>
        <w:t xml:space="preserve">Werden die dort genannten Vorgaben nicht eingehalten, kann </w:t>
      </w:r>
      <w:r w:rsidR="00C5227E" w:rsidRPr="004541D4">
        <w:rPr>
          <w:rFonts w:ascii="Times New Roman" w:hAnsi="Times New Roman"/>
          <w:spacing w:val="-2"/>
          <w:sz w:val="16"/>
          <w:szCs w:val="16"/>
        </w:rPr>
        <w:t xml:space="preserve">sich </w:t>
      </w:r>
      <w:r w:rsidR="00F97E57" w:rsidRPr="004541D4">
        <w:rPr>
          <w:rFonts w:ascii="Times New Roman" w:hAnsi="Times New Roman"/>
          <w:spacing w:val="-2"/>
          <w:sz w:val="16"/>
          <w:szCs w:val="16"/>
        </w:rPr>
        <w:t xml:space="preserve">daraus ein Verwertungsverbot für die Aussage </w:t>
      </w:r>
      <w:r w:rsidR="00C5227E" w:rsidRPr="004541D4">
        <w:rPr>
          <w:rFonts w:ascii="Times New Roman" w:hAnsi="Times New Roman"/>
          <w:spacing w:val="-2"/>
          <w:sz w:val="16"/>
          <w:szCs w:val="16"/>
        </w:rPr>
        <w:t>ergeben</w:t>
      </w:r>
      <w:r w:rsidR="00F97E57" w:rsidRPr="004541D4">
        <w:rPr>
          <w:rFonts w:ascii="Times New Roman" w:hAnsi="Times New Roman"/>
          <w:spacing w:val="-2"/>
          <w:sz w:val="16"/>
          <w:szCs w:val="16"/>
        </w:rPr>
        <w:t xml:space="preserve">. </w:t>
      </w:r>
      <w:r w:rsidRPr="004541D4">
        <w:rPr>
          <w:rFonts w:ascii="Times New Roman" w:hAnsi="Times New Roman"/>
          <w:spacing w:val="-2"/>
          <w:sz w:val="16"/>
          <w:szCs w:val="16"/>
        </w:rPr>
        <w:t xml:space="preserve">Vernehmungen des Beschuldigten können </w:t>
      </w:r>
      <w:r w:rsidR="00FB3514" w:rsidRPr="004541D4">
        <w:rPr>
          <w:rFonts w:ascii="Times New Roman" w:hAnsi="Times New Roman"/>
          <w:spacing w:val="-2"/>
          <w:sz w:val="16"/>
          <w:szCs w:val="16"/>
        </w:rPr>
        <w:t xml:space="preserve">in </w:t>
      </w:r>
      <w:r w:rsidRPr="004541D4">
        <w:rPr>
          <w:rFonts w:ascii="Times New Roman" w:hAnsi="Times New Roman"/>
          <w:spacing w:val="-2"/>
          <w:sz w:val="16"/>
          <w:szCs w:val="16"/>
        </w:rPr>
        <w:t>jeder Phase des Verfahrens erfolgen</w:t>
      </w:r>
      <w:r w:rsidR="00FB3514" w:rsidRPr="004541D4">
        <w:rPr>
          <w:rFonts w:ascii="Times New Roman" w:hAnsi="Times New Roman"/>
          <w:spacing w:val="-2"/>
          <w:sz w:val="16"/>
          <w:szCs w:val="16"/>
        </w:rPr>
        <w:t>, die Belehrungspflicht besteht vor jeder (auch erneuten) Vernehmung</w:t>
      </w:r>
      <w:r w:rsidRPr="004541D4">
        <w:rPr>
          <w:rFonts w:ascii="Times New Roman" w:hAnsi="Times New Roman"/>
          <w:spacing w:val="-2"/>
          <w:sz w:val="16"/>
          <w:szCs w:val="16"/>
        </w:rPr>
        <w:t>. Über § 163a III</w:t>
      </w:r>
      <w:r w:rsidR="00774506" w:rsidRPr="004541D4">
        <w:rPr>
          <w:rFonts w:ascii="Times New Roman" w:hAnsi="Times New Roman"/>
          <w:spacing w:val="-2"/>
          <w:sz w:val="16"/>
          <w:szCs w:val="16"/>
        </w:rPr>
        <w:t xml:space="preserve"> 2</w:t>
      </w:r>
      <w:r w:rsidRPr="004541D4">
        <w:rPr>
          <w:rFonts w:ascii="Times New Roman" w:hAnsi="Times New Roman"/>
          <w:spacing w:val="-2"/>
          <w:sz w:val="16"/>
          <w:szCs w:val="16"/>
        </w:rPr>
        <w:t>, IV</w:t>
      </w:r>
      <w:r w:rsidR="00774506" w:rsidRPr="004541D4">
        <w:rPr>
          <w:rFonts w:ascii="Times New Roman" w:hAnsi="Times New Roman"/>
          <w:spacing w:val="-2"/>
          <w:sz w:val="16"/>
          <w:szCs w:val="16"/>
        </w:rPr>
        <w:t xml:space="preserve"> 2</w:t>
      </w:r>
      <w:r w:rsidRPr="004541D4">
        <w:rPr>
          <w:rFonts w:ascii="Times New Roman" w:hAnsi="Times New Roman"/>
          <w:spacing w:val="-2"/>
          <w:sz w:val="16"/>
          <w:szCs w:val="16"/>
        </w:rPr>
        <w:t xml:space="preserve"> StPO gelten die §§ 133 ff. StPO auch für Vernehmungen durch </w:t>
      </w:r>
      <w:proofErr w:type="spellStart"/>
      <w:r w:rsidRPr="004541D4">
        <w:rPr>
          <w:rFonts w:ascii="Times New Roman" w:hAnsi="Times New Roman"/>
          <w:spacing w:val="-2"/>
          <w:sz w:val="16"/>
          <w:szCs w:val="16"/>
        </w:rPr>
        <w:t>StA</w:t>
      </w:r>
      <w:proofErr w:type="spellEnd"/>
      <w:r w:rsidRPr="004541D4">
        <w:rPr>
          <w:rFonts w:ascii="Times New Roman" w:hAnsi="Times New Roman"/>
          <w:spacing w:val="-2"/>
          <w:sz w:val="16"/>
          <w:szCs w:val="16"/>
        </w:rPr>
        <w:t xml:space="preserve"> und </w:t>
      </w:r>
      <w:r w:rsidR="007B3F82" w:rsidRPr="004541D4">
        <w:rPr>
          <w:rFonts w:ascii="Times New Roman" w:hAnsi="Times New Roman"/>
          <w:spacing w:val="-2"/>
          <w:sz w:val="16"/>
          <w:szCs w:val="16"/>
        </w:rPr>
        <w:t xml:space="preserve">teilweise </w:t>
      </w:r>
      <w:r w:rsidR="00C5227E" w:rsidRPr="004541D4">
        <w:rPr>
          <w:rFonts w:ascii="Times New Roman" w:hAnsi="Times New Roman"/>
          <w:spacing w:val="-2"/>
          <w:sz w:val="16"/>
          <w:szCs w:val="16"/>
        </w:rPr>
        <w:t xml:space="preserve">auch </w:t>
      </w:r>
      <w:r w:rsidR="007B3F82" w:rsidRPr="004541D4">
        <w:rPr>
          <w:rFonts w:ascii="Times New Roman" w:hAnsi="Times New Roman"/>
          <w:spacing w:val="-2"/>
          <w:sz w:val="16"/>
          <w:szCs w:val="16"/>
        </w:rPr>
        <w:t>für polizeiliche Vernehmungen</w:t>
      </w:r>
      <w:r w:rsidRPr="004541D4">
        <w:rPr>
          <w:rFonts w:ascii="Times New Roman" w:hAnsi="Times New Roman"/>
          <w:spacing w:val="-2"/>
          <w:sz w:val="16"/>
          <w:szCs w:val="16"/>
        </w:rPr>
        <w:t xml:space="preserve">. Der Beschuldigte muss vor Anklageerhebung vernommen worden sein (bei einfach gelagerten Sachverhalten genügt </w:t>
      </w:r>
      <w:r w:rsidR="0037533B" w:rsidRPr="004541D4">
        <w:rPr>
          <w:rFonts w:ascii="Times New Roman" w:hAnsi="Times New Roman"/>
          <w:spacing w:val="-2"/>
          <w:sz w:val="16"/>
          <w:szCs w:val="16"/>
        </w:rPr>
        <w:t xml:space="preserve">eine </w:t>
      </w:r>
      <w:r w:rsidRPr="004541D4">
        <w:rPr>
          <w:rFonts w:ascii="Times New Roman" w:hAnsi="Times New Roman"/>
          <w:spacing w:val="-2"/>
          <w:sz w:val="16"/>
          <w:szCs w:val="16"/>
        </w:rPr>
        <w:t>schriftliche Anhörung, §</w:t>
      </w:r>
      <w:r w:rsidR="00A02742" w:rsidRPr="004541D4">
        <w:rPr>
          <w:rFonts w:ascii="Times New Roman" w:hAnsi="Times New Roman"/>
          <w:spacing w:val="-2"/>
          <w:sz w:val="16"/>
          <w:szCs w:val="16"/>
        </w:rPr>
        <w:t> </w:t>
      </w:r>
      <w:r w:rsidRPr="004541D4">
        <w:rPr>
          <w:rFonts w:ascii="Times New Roman" w:hAnsi="Times New Roman"/>
          <w:spacing w:val="-2"/>
          <w:sz w:val="16"/>
          <w:szCs w:val="16"/>
        </w:rPr>
        <w:t xml:space="preserve">163a I 2 StPO). </w:t>
      </w:r>
      <w:r w:rsidR="006A2EEF" w:rsidRPr="004541D4">
        <w:rPr>
          <w:rFonts w:ascii="Times New Roman" w:hAnsi="Times New Roman"/>
          <w:spacing w:val="-2"/>
          <w:sz w:val="16"/>
          <w:szCs w:val="16"/>
        </w:rPr>
        <w:t>Nach</w:t>
      </w:r>
      <w:r w:rsidRPr="004541D4">
        <w:rPr>
          <w:rFonts w:ascii="Times New Roman" w:hAnsi="Times New Roman"/>
          <w:spacing w:val="-2"/>
          <w:sz w:val="16"/>
          <w:szCs w:val="16"/>
        </w:rPr>
        <w:t xml:space="preserve"> </w:t>
      </w:r>
      <w:proofErr w:type="spellStart"/>
      <w:r w:rsidR="006A2EEF" w:rsidRPr="004541D4">
        <w:rPr>
          <w:rFonts w:ascii="Times New Roman" w:hAnsi="Times New Roman"/>
          <w:spacing w:val="-2"/>
          <w:sz w:val="16"/>
          <w:szCs w:val="16"/>
        </w:rPr>
        <w:t>h</w:t>
      </w:r>
      <w:r w:rsidR="00CB0946">
        <w:rPr>
          <w:rFonts w:ascii="Times New Roman" w:hAnsi="Times New Roman"/>
          <w:spacing w:val="-2"/>
          <w:sz w:val="16"/>
          <w:szCs w:val="16"/>
        </w:rPr>
        <w:t>.</w:t>
      </w:r>
      <w:r w:rsidR="006A2EEF" w:rsidRPr="004541D4">
        <w:rPr>
          <w:rFonts w:ascii="Times New Roman" w:hAnsi="Times New Roman"/>
          <w:spacing w:val="-2"/>
          <w:sz w:val="16"/>
          <w:szCs w:val="16"/>
        </w:rPr>
        <w:t>M</w:t>
      </w:r>
      <w:proofErr w:type="spellEnd"/>
      <w:r w:rsidR="006A2EEF" w:rsidRPr="004541D4">
        <w:rPr>
          <w:rFonts w:ascii="Times New Roman" w:hAnsi="Times New Roman"/>
          <w:spacing w:val="-2"/>
          <w:sz w:val="16"/>
          <w:szCs w:val="16"/>
        </w:rPr>
        <w:t>.</w:t>
      </w:r>
      <w:r w:rsidRPr="004541D4">
        <w:rPr>
          <w:rFonts w:ascii="Times New Roman" w:hAnsi="Times New Roman"/>
          <w:spacing w:val="-2"/>
          <w:sz w:val="16"/>
          <w:szCs w:val="16"/>
        </w:rPr>
        <w:t xml:space="preserve"> </w:t>
      </w:r>
      <w:r w:rsidR="006A2EEF" w:rsidRPr="004541D4">
        <w:rPr>
          <w:rFonts w:ascii="Times New Roman" w:hAnsi="Times New Roman"/>
          <w:spacing w:val="-2"/>
          <w:sz w:val="16"/>
          <w:szCs w:val="16"/>
        </w:rPr>
        <w:t xml:space="preserve">gilt </w:t>
      </w:r>
      <w:r w:rsidRPr="004541D4">
        <w:rPr>
          <w:rFonts w:ascii="Times New Roman" w:hAnsi="Times New Roman"/>
          <w:spacing w:val="-2"/>
          <w:sz w:val="16"/>
          <w:szCs w:val="16"/>
        </w:rPr>
        <w:t xml:space="preserve">ein </w:t>
      </w:r>
      <w:r w:rsidRPr="004541D4">
        <w:rPr>
          <w:rFonts w:ascii="Times New Roman" w:hAnsi="Times New Roman"/>
          <w:b/>
          <w:spacing w:val="-2"/>
          <w:sz w:val="16"/>
          <w:szCs w:val="16"/>
        </w:rPr>
        <w:t>formelle</w:t>
      </w:r>
      <w:r w:rsidR="006A2EEF" w:rsidRPr="004541D4">
        <w:rPr>
          <w:rFonts w:ascii="Times New Roman" w:hAnsi="Times New Roman"/>
          <w:b/>
          <w:spacing w:val="-2"/>
          <w:sz w:val="16"/>
          <w:szCs w:val="16"/>
        </w:rPr>
        <w:t>r</w:t>
      </w:r>
      <w:r w:rsidRPr="004541D4">
        <w:rPr>
          <w:rFonts w:ascii="Times New Roman" w:hAnsi="Times New Roman"/>
          <w:b/>
          <w:spacing w:val="-2"/>
          <w:sz w:val="16"/>
          <w:szCs w:val="16"/>
        </w:rPr>
        <w:t xml:space="preserve"> Vernehmungsbegriff</w:t>
      </w:r>
      <w:r w:rsidRPr="004541D4">
        <w:rPr>
          <w:rFonts w:ascii="Times New Roman" w:hAnsi="Times New Roman"/>
          <w:spacing w:val="-2"/>
          <w:sz w:val="16"/>
          <w:szCs w:val="16"/>
        </w:rPr>
        <w:t>. Hiernach liegt eine Vernehmung nur vor, wenn ein Staatsorg</w:t>
      </w:r>
      <w:r w:rsidR="00CB0946">
        <w:rPr>
          <w:rFonts w:ascii="Times New Roman" w:hAnsi="Times New Roman"/>
          <w:spacing w:val="-2"/>
          <w:sz w:val="16"/>
          <w:szCs w:val="16"/>
        </w:rPr>
        <w:t>a</w:t>
      </w:r>
      <w:r w:rsidRPr="004541D4">
        <w:rPr>
          <w:rFonts w:ascii="Times New Roman" w:hAnsi="Times New Roman"/>
          <w:spacing w:val="-2"/>
          <w:sz w:val="16"/>
          <w:szCs w:val="16"/>
        </w:rPr>
        <w:t>n eine Befragung mit dem Ziel der Gewinnung einer Aussage durchführt und dabei dem Beschuldigte</w:t>
      </w:r>
      <w:r w:rsidR="00D93C2A" w:rsidRPr="004541D4">
        <w:rPr>
          <w:rFonts w:ascii="Times New Roman" w:hAnsi="Times New Roman"/>
          <w:spacing w:val="-2"/>
          <w:sz w:val="16"/>
          <w:szCs w:val="16"/>
        </w:rPr>
        <w:t>n in offizieller Form gegenüber</w:t>
      </w:r>
      <w:r w:rsidRPr="004541D4">
        <w:rPr>
          <w:rFonts w:ascii="Times New Roman" w:hAnsi="Times New Roman"/>
          <w:spacing w:val="-2"/>
          <w:sz w:val="16"/>
          <w:szCs w:val="16"/>
        </w:rPr>
        <w:t>tritt (</w:t>
      </w:r>
      <w:proofErr w:type="spellStart"/>
      <w:r w:rsidRPr="004541D4">
        <w:rPr>
          <w:rFonts w:ascii="Times New Roman" w:hAnsi="Times New Roman"/>
          <w:spacing w:val="-2"/>
          <w:sz w:val="16"/>
          <w:szCs w:val="16"/>
        </w:rPr>
        <w:t>str.</w:t>
      </w:r>
      <w:proofErr w:type="spellEnd"/>
      <w:r w:rsidRPr="004541D4">
        <w:rPr>
          <w:rFonts w:ascii="Times New Roman" w:hAnsi="Times New Roman"/>
          <w:spacing w:val="-2"/>
          <w:sz w:val="16"/>
          <w:szCs w:val="16"/>
        </w:rPr>
        <w:t xml:space="preserve">). Voraussetzung einer Beschuldigtenvernehmung ist jedenfalls die Beschuldigteneigenschaft des Befragten. So liegt eine Vernehmung (noch) </w:t>
      </w:r>
      <w:r w:rsidRPr="004541D4">
        <w:rPr>
          <w:rFonts w:ascii="Times New Roman" w:hAnsi="Times New Roman"/>
          <w:b/>
          <w:spacing w:val="-2"/>
          <w:sz w:val="16"/>
          <w:szCs w:val="16"/>
        </w:rPr>
        <w:t>nicht</w:t>
      </w:r>
      <w:r w:rsidRPr="004541D4">
        <w:rPr>
          <w:rFonts w:ascii="Times New Roman" w:hAnsi="Times New Roman"/>
          <w:spacing w:val="-2"/>
          <w:sz w:val="16"/>
          <w:szCs w:val="16"/>
        </w:rPr>
        <w:t xml:space="preserve"> vor bei bloß </w:t>
      </w:r>
      <w:r w:rsidRPr="004541D4">
        <w:rPr>
          <w:rFonts w:ascii="Times New Roman" w:hAnsi="Times New Roman"/>
          <w:b/>
          <w:spacing w:val="-2"/>
          <w:sz w:val="16"/>
          <w:szCs w:val="16"/>
        </w:rPr>
        <w:t>informatorischer Befragung</w:t>
      </w:r>
      <w:r w:rsidRPr="004541D4">
        <w:rPr>
          <w:rFonts w:ascii="Times New Roman" w:hAnsi="Times New Roman"/>
          <w:spacing w:val="-2"/>
          <w:sz w:val="16"/>
          <w:szCs w:val="16"/>
        </w:rPr>
        <w:t xml:space="preserve"> und bei </w:t>
      </w:r>
      <w:r w:rsidRPr="004541D4">
        <w:rPr>
          <w:rFonts w:ascii="Times New Roman" w:hAnsi="Times New Roman"/>
          <w:b/>
          <w:spacing w:val="-2"/>
          <w:sz w:val="16"/>
          <w:szCs w:val="16"/>
        </w:rPr>
        <w:t>Spontanäußerungen</w:t>
      </w:r>
      <w:r w:rsidRPr="004541D4">
        <w:rPr>
          <w:rFonts w:ascii="Times New Roman" w:hAnsi="Times New Roman"/>
          <w:spacing w:val="-2"/>
          <w:sz w:val="16"/>
          <w:szCs w:val="16"/>
        </w:rPr>
        <w:t>, mit der Folge, dass die Belehrungspflichten gemäß § 136 StPO hier nicht gelten (vgl. dazu auch Arbeitsblatt Nr. 9).</w:t>
      </w:r>
    </w:p>
    <w:p w14:paraId="7FDE8F48" w14:textId="19DA7FBB" w:rsidR="00DE0C18" w:rsidRPr="004541D4" w:rsidRDefault="00DE0C18" w:rsidP="0035225B">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4541D4">
        <w:rPr>
          <w:rFonts w:ascii="Times New Roman" w:hAnsi="Times New Roman"/>
          <w:b/>
          <w:spacing w:val="-2"/>
          <w:sz w:val="16"/>
          <w:szCs w:val="16"/>
        </w:rPr>
        <w:t xml:space="preserve">II. </w:t>
      </w:r>
      <w:r w:rsidRPr="004541D4">
        <w:rPr>
          <w:rFonts w:ascii="Times New Roman" w:hAnsi="Times New Roman"/>
          <w:b/>
          <w:spacing w:val="-2"/>
          <w:sz w:val="16"/>
          <w:szCs w:val="16"/>
        </w:rPr>
        <w:tab/>
        <w:t>Ablauf der Vernehmung und Belehrungspflichten</w:t>
      </w:r>
      <w:r w:rsidRPr="004541D4">
        <w:rPr>
          <w:rFonts w:ascii="Times New Roman" w:hAnsi="Times New Roman"/>
          <w:spacing w:val="-2"/>
          <w:sz w:val="16"/>
          <w:szCs w:val="16"/>
        </w:rPr>
        <w:t xml:space="preserve">: Sobald eine Vernehmung vorliegt (also z.B. </w:t>
      </w:r>
      <w:r w:rsidR="001D101C" w:rsidRPr="004541D4">
        <w:rPr>
          <w:rFonts w:ascii="Times New Roman" w:hAnsi="Times New Roman"/>
          <w:spacing w:val="-2"/>
          <w:sz w:val="16"/>
          <w:szCs w:val="16"/>
        </w:rPr>
        <w:t xml:space="preserve">auch, wenn </w:t>
      </w:r>
      <w:r w:rsidRPr="004541D4">
        <w:rPr>
          <w:rFonts w:ascii="Times New Roman" w:hAnsi="Times New Roman"/>
          <w:spacing w:val="-2"/>
          <w:sz w:val="16"/>
          <w:szCs w:val="16"/>
        </w:rPr>
        <w:t xml:space="preserve">eine rein informatorische Befragung in eine Vernehmung umschlägt), hat sie den in </w:t>
      </w:r>
      <w:r w:rsidRPr="004541D4">
        <w:rPr>
          <w:rFonts w:ascii="Times New Roman" w:hAnsi="Times New Roman"/>
          <w:b/>
          <w:spacing w:val="-2"/>
          <w:sz w:val="16"/>
          <w:szCs w:val="16"/>
        </w:rPr>
        <w:t>§ 136 StPO</w:t>
      </w:r>
      <w:r w:rsidRPr="004541D4">
        <w:rPr>
          <w:rFonts w:ascii="Times New Roman" w:hAnsi="Times New Roman"/>
          <w:spacing w:val="-2"/>
          <w:sz w:val="16"/>
          <w:szCs w:val="16"/>
        </w:rPr>
        <w:t xml:space="preserve"> vorgesehenen Ablauf und die dort geregelten Maßgaben zu befolgen. Zunächst ist der Beschuldigte zwingend in dreifacher Hinsicht zu belehren:</w:t>
      </w:r>
    </w:p>
    <w:p w14:paraId="182BB3C5" w14:textId="6A917283" w:rsidR="00DE0C18" w:rsidRPr="004541D4" w:rsidRDefault="00DE0C18" w:rsidP="0035225B">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rPr>
        <w:t xml:space="preserve">1. </w:t>
      </w:r>
      <w:r w:rsidRPr="004541D4">
        <w:rPr>
          <w:rFonts w:ascii="Times New Roman" w:hAnsi="Times New Roman"/>
          <w:spacing w:val="-2"/>
          <w:sz w:val="16"/>
          <w:szCs w:val="16"/>
        </w:rPr>
        <w:tab/>
        <w:t>Als erstes ist dem Beschuldigten zu eröffnen, welche Tat ihm zur Last gelegt wird und welche Strafvorschriften in Betracht kommen, § 136 I 1 StPO;</w:t>
      </w:r>
    </w:p>
    <w:p w14:paraId="5F9C54B9" w14:textId="7046E1D6"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rPr>
        <w:t xml:space="preserve">2. </w:t>
      </w:r>
      <w:r w:rsidRPr="004541D4">
        <w:rPr>
          <w:rFonts w:ascii="Times New Roman" w:hAnsi="Times New Roman"/>
          <w:spacing w:val="-2"/>
          <w:sz w:val="16"/>
          <w:szCs w:val="16"/>
        </w:rPr>
        <w:tab/>
        <w:t>danach ist er auf sein Recht, die Aussage zu verweigern, hinzuweisen, § 136 I 2 StPO;</w:t>
      </w:r>
    </w:p>
    <w:p w14:paraId="0B6B13FA"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rPr>
        <w:t xml:space="preserve">3. </w:t>
      </w:r>
      <w:r w:rsidRPr="004541D4">
        <w:rPr>
          <w:rFonts w:ascii="Times New Roman" w:hAnsi="Times New Roman"/>
          <w:spacing w:val="-2"/>
          <w:sz w:val="16"/>
          <w:szCs w:val="16"/>
        </w:rPr>
        <w:tab/>
        <w:t>des Weiteren ist er darüber zu belehren, dass er einen Verteidiger hinzuziehen darf, § 136 I 2 StPO.</w:t>
      </w:r>
    </w:p>
    <w:p w14:paraId="1EEB4217" w14:textId="2D3E064B" w:rsidR="00DE0C18" w:rsidRPr="004541D4" w:rsidRDefault="00C26999" w:rsidP="0035225B">
      <w:pPr>
        <w:widowControl/>
        <w:tabs>
          <w:tab w:val="left" w:pos="-720"/>
          <w:tab w:val="left" w:pos="0"/>
          <w:tab w:val="left" w:pos="864"/>
          <w:tab w:val="left" w:pos="1116"/>
          <w:tab w:val="left" w:pos="1404"/>
          <w:tab w:val="left" w:pos="1692"/>
          <w:tab w:val="left" w:pos="1980"/>
          <w:tab w:val="left" w:pos="2268"/>
          <w:tab w:val="left" w:pos="2880"/>
        </w:tabs>
        <w:ind w:left="284" w:hanging="283"/>
        <w:jc w:val="both"/>
        <w:rPr>
          <w:rFonts w:ascii="Times New Roman" w:hAnsi="Times New Roman"/>
          <w:spacing w:val="-2"/>
          <w:sz w:val="16"/>
          <w:szCs w:val="16"/>
        </w:rPr>
      </w:pPr>
      <w:r w:rsidRPr="004541D4">
        <w:rPr>
          <w:rFonts w:ascii="Times New Roman" w:hAnsi="Times New Roman"/>
          <w:spacing w:val="-2"/>
          <w:sz w:val="16"/>
          <w:szCs w:val="16"/>
        </w:rPr>
        <w:tab/>
        <w:t>Möchte der Beschuldigte vor seiner Vernehmung einen Verteidiger befragen, sind ihm Informationen zur Verfügung zu stellen, die es ihm erleichtern, einen Verteidiger zu kontaktieren (§</w:t>
      </w:r>
      <w:r w:rsidR="00774506" w:rsidRPr="004541D4">
        <w:rPr>
          <w:rFonts w:ascii="Times New Roman" w:hAnsi="Times New Roman"/>
          <w:spacing w:val="-2"/>
          <w:sz w:val="16"/>
          <w:szCs w:val="16"/>
        </w:rPr>
        <w:t> </w:t>
      </w:r>
      <w:r w:rsidRPr="004541D4">
        <w:rPr>
          <w:rFonts w:ascii="Times New Roman" w:hAnsi="Times New Roman"/>
          <w:spacing w:val="-2"/>
          <w:sz w:val="16"/>
          <w:szCs w:val="16"/>
        </w:rPr>
        <w:t>136 I 3 StPO); auf bestehende anwaltliche Notdienste ist dabei hinzuweisen (§</w:t>
      </w:r>
      <w:r w:rsidR="00774506" w:rsidRPr="004541D4">
        <w:rPr>
          <w:rFonts w:ascii="Times New Roman" w:hAnsi="Times New Roman"/>
          <w:spacing w:val="-2"/>
          <w:sz w:val="16"/>
          <w:szCs w:val="16"/>
        </w:rPr>
        <w:t> </w:t>
      </w:r>
      <w:r w:rsidRPr="004541D4">
        <w:rPr>
          <w:rFonts w:ascii="Times New Roman" w:hAnsi="Times New Roman"/>
          <w:spacing w:val="-2"/>
          <w:sz w:val="16"/>
          <w:szCs w:val="16"/>
        </w:rPr>
        <w:t>136 I 4 StPO). Außerhalb der Hauptverhandlung kommt noch eine weitere Belehrung hinzu (§</w:t>
      </w:r>
      <w:r w:rsidR="00774506" w:rsidRPr="004541D4">
        <w:rPr>
          <w:rFonts w:ascii="Times New Roman" w:hAnsi="Times New Roman"/>
          <w:spacing w:val="-2"/>
          <w:sz w:val="16"/>
          <w:szCs w:val="16"/>
        </w:rPr>
        <w:t> </w:t>
      </w:r>
      <w:r w:rsidRPr="004541D4">
        <w:rPr>
          <w:rFonts w:ascii="Times New Roman" w:hAnsi="Times New Roman"/>
          <w:spacing w:val="-2"/>
          <w:sz w:val="16"/>
          <w:szCs w:val="16"/>
        </w:rPr>
        <w:t>136 I 5 StPO): Der Beschuldigte ist darauf hinzuweisen, dass er zu seiner Entlastung einzelne Beweiserhebungen beantragen und unter den Voraussetzungen des §</w:t>
      </w:r>
      <w:r w:rsidR="00774506" w:rsidRPr="004541D4">
        <w:rPr>
          <w:rFonts w:ascii="Times New Roman" w:hAnsi="Times New Roman"/>
          <w:spacing w:val="-2"/>
          <w:sz w:val="16"/>
          <w:szCs w:val="16"/>
        </w:rPr>
        <w:t> </w:t>
      </w:r>
      <w:r w:rsidRPr="004541D4">
        <w:rPr>
          <w:rFonts w:ascii="Times New Roman" w:hAnsi="Times New Roman"/>
          <w:spacing w:val="-2"/>
          <w:sz w:val="16"/>
          <w:szCs w:val="16"/>
        </w:rPr>
        <w:t>140 I und II StPO die Bestellung eines Verteidigers nach Maßgabe des §</w:t>
      </w:r>
      <w:r w:rsidR="00774506" w:rsidRPr="004541D4">
        <w:rPr>
          <w:rFonts w:ascii="Times New Roman" w:hAnsi="Times New Roman"/>
          <w:spacing w:val="-2"/>
          <w:sz w:val="16"/>
          <w:szCs w:val="16"/>
        </w:rPr>
        <w:t> </w:t>
      </w:r>
      <w:r w:rsidRPr="004541D4">
        <w:rPr>
          <w:rFonts w:ascii="Times New Roman" w:hAnsi="Times New Roman"/>
          <w:spacing w:val="-2"/>
          <w:sz w:val="16"/>
          <w:szCs w:val="16"/>
        </w:rPr>
        <w:t>141 I und III StPO beanspruchen kann; zu Letzterem ist er auf die Kostenfolge des §</w:t>
      </w:r>
      <w:r w:rsidR="00774506" w:rsidRPr="004541D4">
        <w:rPr>
          <w:rFonts w:ascii="Times New Roman" w:hAnsi="Times New Roman"/>
          <w:spacing w:val="-2"/>
          <w:sz w:val="16"/>
          <w:szCs w:val="16"/>
        </w:rPr>
        <w:t> </w:t>
      </w:r>
      <w:r w:rsidRPr="004541D4">
        <w:rPr>
          <w:rFonts w:ascii="Times New Roman" w:hAnsi="Times New Roman"/>
          <w:spacing w:val="-2"/>
          <w:sz w:val="16"/>
          <w:szCs w:val="16"/>
        </w:rPr>
        <w:t xml:space="preserve">465 StPO hinzuweisen. In geeigneten Fällen soll der Beschuldigte auch darauf, dass er sich schriftlich äußern kann, sowie auf die Möglichkeit eines Täter-Opfer-Ausgleichs </w:t>
      </w:r>
      <w:r w:rsidR="00E3048B" w:rsidRPr="004541D4">
        <w:rPr>
          <w:rFonts w:ascii="Times New Roman" w:hAnsi="Times New Roman"/>
          <w:spacing w:val="-2"/>
          <w:sz w:val="16"/>
          <w:szCs w:val="16"/>
        </w:rPr>
        <w:t xml:space="preserve">hingewiesen werden </w:t>
      </w:r>
      <w:r w:rsidRPr="004541D4">
        <w:rPr>
          <w:rFonts w:ascii="Times New Roman" w:hAnsi="Times New Roman"/>
          <w:spacing w:val="-2"/>
          <w:sz w:val="16"/>
          <w:szCs w:val="16"/>
        </w:rPr>
        <w:t>(§</w:t>
      </w:r>
      <w:r w:rsidR="00774506" w:rsidRPr="004541D4">
        <w:rPr>
          <w:rFonts w:ascii="Times New Roman" w:hAnsi="Times New Roman"/>
          <w:spacing w:val="-2"/>
          <w:sz w:val="16"/>
          <w:szCs w:val="16"/>
        </w:rPr>
        <w:t> </w:t>
      </w:r>
      <w:r w:rsidRPr="004541D4">
        <w:rPr>
          <w:rFonts w:ascii="Times New Roman" w:hAnsi="Times New Roman"/>
          <w:spacing w:val="-2"/>
          <w:sz w:val="16"/>
          <w:szCs w:val="16"/>
        </w:rPr>
        <w:t xml:space="preserve">136 I 6 StPO). </w:t>
      </w:r>
      <w:r w:rsidR="00DE0C18" w:rsidRPr="004541D4">
        <w:rPr>
          <w:rFonts w:ascii="Times New Roman" w:hAnsi="Times New Roman"/>
          <w:spacing w:val="-2"/>
          <w:sz w:val="16"/>
          <w:szCs w:val="16"/>
        </w:rPr>
        <w:t>Die eigentliche, auf diese Belehrung folgende Vernehmung gliedert sich in die Vernehmung zur Person, § 136 III StPO, und die Vernehmung zur Sache, § 136 II StPO.</w:t>
      </w:r>
      <w:r w:rsidR="004541D4">
        <w:rPr>
          <w:rFonts w:ascii="Times New Roman" w:hAnsi="Times New Roman"/>
          <w:spacing w:val="-2"/>
          <w:sz w:val="16"/>
          <w:szCs w:val="16"/>
        </w:rPr>
        <w:t xml:space="preserve"> </w:t>
      </w:r>
      <w:r w:rsidR="00DE0C18" w:rsidRPr="004541D4">
        <w:rPr>
          <w:rFonts w:ascii="Times New Roman" w:hAnsi="Times New Roman"/>
          <w:spacing w:val="-2"/>
          <w:sz w:val="16"/>
          <w:szCs w:val="16"/>
        </w:rPr>
        <w:t>Besonders wichtig und str</w:t>
      </w:r>
      <w:r w:rsidR="00816725" w:rsidRPr="004541D4">
        <w:rPr>
          <w:rFonts w:ascii="Times New Roman" w:hAnsi="Times New Roman"/>
          <w:spacing w:val="-2"/>
          <w:sz w:val="16"/>
          <w:szCs w:val="16"/>
        </w:rPr>
        <w:t>eitig</w:t>
      </w:r>
      <w:r w:rsidR="00DE0C18" w:rsidRPr="004541D4">
        <w:rPr>
          <w:rFonts w:ascii="Times New Roman" w:hAnsi="Times New Roman"/>
          <w:spacing w:val="-2"/>
          <w:sz w:val="16"/>
          <w:szCs w:val="16"/>
        </w:rPr>
        <w:t xml:space="preserve"> ist die Frage, ob die Aussage des Beschuldigten </w:t>
      </w:r>
      <w:r w:rsidR="00DE0C18" w:rsidRPr="004541D4">
        <w:rPr>
          <w:rFonts w:ascii="Times New Roman" w:hAnsi="Times New Roman"/>
          <w:b/>
          <w:spacing w:val="-2"/>
          <w:sz w:val="16"/>
          <w:szCs w:val="16"/>
        </w:rPr>
        <w:t>verwertet</w:t>
      </w:r>
      <w:r w:rsidR="00DE0C18" w:rsidRPr="004541D4">
        <w:rPr>
          <w:rFonts w:ascii="Times New Roman" w:hAnsi="Times New Roman"/>
          <w:spacing w:val="-2"/>
          <w:sz w:val="16"/>
          <w:szCs w:val="16"/>
        </w:rPr>
        <w:t xml:space="preserve"> werden kann, wenn die </w:t>
      </w:r>
      <w:r w:rsidR="00DE0C18" w:rsidRPr="004541D4">
        <w:rPr>
          <w:rFonts w:ascii="Times New Roman" w:hAnsi="Times New Roman"/>
          <w:b/>
          <w:spacing w:val="-2"/>
          <w:sz w:val="16"/>
          <w:szCs w:val="16"/>
        </w:rPr>
        <w:t>Belehrung unterblieben</w:t>
      </w:r>
      <w:r w:rsidR="00DE0C18" w:rsidRPr="004541D4">
        <w:rPr>
          <w:rFonts w:ascii="Times New Roman" w:hAnsi="Times New Roman"/>
          <w:spacing w:val="-2"/>
          <w:sz w:val="16"/>
          <w:szCs w:val="16"/>
        </w:rPr>
        <w:t xml:space="preserve"> ist. Weitgehende Einigkeit herrscht (heute) darüber, dass die Aussage nicht verwertet werden darf, solange der Beschuldigte seine Rechte nicht kennt. Nach der Rechtsprechung hindert die fehlende Belehrung eine Verwertung aber dann nicht, wenn</w:t>
      </w:r>
      <w:r w:rsidR="00F97E57" w:rsidRPr="004541D4">
        <w:rPr>
          <w:rFonts w:ascii="Times New Roman" w:hAnsi="Times New Roman"/>
          <w:spacing w:val="-2"/>
          <w:sz w:val="16"/>
          <w:szCs w:val="16"/>
        </w:rPr>
        <w:t xml:space="preserve"> a) </w:t>
      </w:r>
      <w:r w:rsidR="00DE0C18" w:rsidRPr="004541D4">
        <w:rPr>
          <w:rFonts w:ascii="Times New Roman" w:hAnsi="Times New Roman"/>
          <w:spacing w:val="-2"/>
          <w:sz w:val="16"/>
          <w:szCs w:val="16"/>
        </w:rPr>
        <w:t xml:space="preserve">der Beschuldigte seine Rechte </w:t>
      </w:r>
      <w:r w:rsidR="001D101C" w:rsidRPr="004541D4">
        <w:rPr>
          <w:rFonts w:ascii="Times New Roman" w:hAnsi="Times New Roman"/>
          <w:spacing w:val="-2"/>
          <w:sz w:val="16"/>
          <w:szCs w:val="16"/>
        </w:rPr>
        <w:t xml:space="preserve">sicher </w:t>
      </w:r>
      <w:r w:rsidR="00DE0C18" w:rsidRPr="004541D4">
        <w:rPr>
          <w:rFonts w:ascii="Times New Roman" w:hAnsi="Times New Roman"/>
          <w:spacing w:val="-2"/>
          <w:sz w:val="16"/>
          <w:szCs w:val="16"/>
        </w:rPr>
        <w:t>gekannt hat,</w:t>
      </w:r>
      <w:r w:rsidR="00F97E57" w:rsidRPr="004541D4">
        <w:rPr>
          <w:rFonts w:ascii="Times New Roman" w:hAnsi="Times New Roman"/>
          <w:spacing w:val="-2"/>
          <w:sz w:val="16"/>
          <w:szCs w:val="16"/>
        </w:rPr>
        <w:t xml:space="preserve"> b) </w:t>
      </w:r>
      <w:r w:rsidR="00DE0C18" w:rsidRPr="004541D4">
        <w:rPr>
          <w:rFonts w:ascii="Times New Roman" w:hAnsi="Times New Roman"/>
          <w:spacing w:val="-2"/>
          <w:sz w:val="16"/>
          <w:szCs w:val="16"/>
        </w:rPr>
        <w:t>der Beschuldigte einen Verteidiger hat und dieser der Verwertung ausdrücklich zustimmt oder der Verwertung bis zum Abschluss der Vernehmung</w:t>
      </w:r>
      <w:r w:rsidR="00432F21" w:rsidRPr="004541D4">
        <w:rPr>
          <w:rFonts w:ascii="Times New Roman" w:hAnsi="Times New Roman"/>
          <w:spacing w:val="-2"/>
          <w:sz w:val="16"/>
          <w:szCs w:val="16"/>
        </w:rPr>
        <w:t xml:space="preserve"> (§</w:t>
      </w:r>
      <w:r w:rsidR="00F53D9F" w:rsidRPr="004541D4">
        <w:rPr>
          <w:rFonts w:ascii="Times New Roman" w:hAnsi="Times New Roman"/>
          <w:spacing w:val="-2"/>
          <w:sz w:val="16"/>
          <w:szCs w:val="16"/>
        </w:rPr>
        <w:t> </w:t>
      </w:r>
      <w:r w:rsidR="00432F21" w:rsidRPr="004541D4">
        <w:rPr>
          <w:rFonts w:ascii="Times New Roman" w:hAnsi="Times New Roman"/>
          <w:spacing w:val="-2"/>
          <w:sz w:val="16"/>
          <w:szCs w:val="16"/>
        </w:rPr>
        <w:t>257</w:t>
      </w:r>
      <w:r w:rsidR="00F53D9F" w:rsidRPr="004541D4">
        <w:rPr>
          <w:rFonts w:ascii="Times New Roman" w:hAnsi="Times New Roman"/>
          <w:spacing w:val="-2"/>
          <w:sz w:val="16"/>
          <w:szCs w:val="16"/>
        </w:rPr>
        <w:t> </w:t>
      </w:r>
      <w:r w:rsidR="00432F21" w:rsidRPr="004541D4">
        <w:rPr>
          <w:rFonts w:ascii="Times New Roman" w:hAnsi="Times New Roman"/>
          <w:spacing w:val="-2"/>
          <w:sz w:val="16"/>
          <w:szCs w:val="16"/>
        </w:rPr>
        <w:t>StPO)</w:t>
      </w:r>
      <w:r w:rsidR="00DE0C18" w:rsidRPr="004541D4">
        <w:rPr>
          <w:rFonts w:ascii="Times New Roman" w:hAnsi="Times New Roman"/>
          <w:spacing w:val="-2"/>
          <w:sz w:val="16"/>
          <w:szCs w:val="16"/>
        </w:rPr>
        <w:t xml:space="preserve"> </w:t>
      </w:r>
      <w:r w:rsidR="00DE0C18" w:rsidRPr="004541D4">
        <w:rPr>
          <w:rFonts w:ascii="Times New Roman" w:hAnsi="Times New Roman"/>
          <w:b/>
          <w:spacing w:val="-2"/>
          <w:sz w:val="16"/>
          <w:szCs w:val="16"/>
        </w:rPr>
        <w:t>nicht widerspricht</w:t>
      </w:r>
      <w:r w:rsidR="00DE0C18" w:rsidRPr="004541D4">
        <w:rPr>
          <w:rFonts w:ascii="Times New Roman" w:hAnsi="Times New Roman"/>
          <w:spacing w:val="-2"/>
          <w:sz w:val="16"/>
          <w:szCs w:val="16"/>
        </w:rPr>
        <w:t xml:space="preserve"> (</w:t>
      </w:r>
      <w:r w:rsidR="00DE0C18" w:rsidRPr="004541D4">
        <w:rPr>
          <w:rFonts w:ascii="Times New Roman" w:hAnsi="Times New Roman"/>
          <w:b/>
          <w:spacing w:val="-2"/>
          <w:sz w:val="16"/>
          <w:szCs w:val="16"/>
        </w:rPr>
        <w:t>Widerspruchslösung</w:t>
      </w:r>
      <w:r w:rsidR="00DE0C18" w:rsidRPr="004541D4">
        <w:rPr>
          <w:rFonts w:ascii="Times New Roman" w:hAnsi="Times New Roman"/>
          <w:spacing w:val="-2"/>
          <w:sz w:val="16"/>
          <w:szCs w:val="16"/>
        </w:rPr>
        <w:t xml:space="preserve"> des BGH; </w:t>
      </w:r>
      <w:proofErr w:type="spellStart"/>
      <w:r w:rsidR="00DE0C18" w:rsidRPr="004541D4">
        <w:rPr>
          <w:rFonts w:ascii="Times New Roman" w:hAnsi="Times New Roman"/>
          <w:spacing w:val="-2"/>
          <w:sz w:val="16"/>
          <w:szCs w:val="16"/>
        </w:rPr>
        <w:t>str.</w:t>
      </w:r>
      <w:proofErr w:type="spellEnd"/>
      <w:r w:rsidR="00DE0C18" w:rsidRPr="004541D4">
        <w:rPr>
          <w:rFonts w:ascii="Times New Roman" w:hAnsi="Times New Roman"/>
          <w:spacing w:val="-2"/>
          <w:sz w:val="16"/>
          <w:szCs w:val="16"/>
        </w:rPr>
        <w:t>), oder</w:t>
      </w:r>
      <w:r w:rsidR="00F97E57" w:rsidRPr="004541D4">
        <w:rPr>
          <w:rFonts w:ascii="Times New Roman" w:hAnsi="Times New Roman"/>
          <w:spacing w:val="-2"/>
          <w:sz w:val="16"/>
          <w:szCs w:val="16"/>
        </w:rPr>
        <w:t xml:space="preserve"> c) </w:t>
      </w:r>
      <w:r w:rsidR="00DE0C18" w:rsidRPr="004541D4">
        <w:rPr>
          <w:rFonts w:ascii="Times New Roman" w:hAnsi="Times New Roman"/>
          <w:spacing w:val="-2"/>
          <w:sz w:val="16"/>
          <w:szCs w:val="16"/>
        </w:rPr>
        <w:t xml:space="preserve">der Beschuldigte das Unterbleiben der Belehrung </w:t>
      </w:r>
      <w:r w:rsidR="00DE0C18" w:rsidRPr="004541D4">
        <w:rPr>
          <w:rFonts w:ascii="Times New Roman" w:hAnsi="Times New Roman"/>
          <w:b/>
          <w:spacing w:val="-2"/>
          <w:sz w:val="16"/>
          <w:szCs w:val="16"/>
        </w:rPr>
        <w:t>nicht beweisen</w:t>
      </w:r>
      <w:r w:rsidR="00DE0C18" w:rsidRPr="004541D4">
        <w:rPr>
          <w:rFonts w:ascii="Times New Roman" w:hAnsi="Times New Roman"/>
          <w:spacing w:val="-2"/>
          <w:sz w:val="16"/>
          <w:szCs w:val="16"/>
        </w:rPr>
        <w:t xml:space="preserve"> kann</w:t>
      </w:r>
      <w:r w:rsidR="00C2505E" w:rsidRPr="004541D4">
        <w:rPr>
          <w:rFonts w:ascii="Times New Roman" w:hAnsi="Times New Roman"/>
          <w:spacing w:val="-2"/>
          <w:sz w:val="16"/>
          <w:szCs w:val="16"/>
        </w:rPr>
        <w:t xml:space="preserve"> </w:t>
      </w:r>
      <w:r w:rsidR="00BC660F" w:rsidRPr="004541D4">
        <w:rPr>
          <w:rFonts w:ascii="Times New Roman" w:hAnsi="Times New Roman"/>
          <w:spacing w:val="-2"/>
          <w:sz w:val="16"/>
          <w:szCs w:val="16"/>
        </w:rPr>
        <w:t>und verlässliche Anhaltspunkte für eine erfolgte Belehrung vorliegen (Bsp.: Belehrung wurde nach Nr.</w:t>
      </w:r>
      <w:r w:rsidR="00774506" w:rsidRPr="004541D4">
        <w:rPr>
          <w:rFonts w:ascii="Times New Roman" w:hAnsi="Times New Roman"/>
          <w:spacing w:val="-2"/>
          <w:sz w:val="16"/>
          <w:szCs w:val="16"/>
        </w:rPr>
        <w:t> </w:t>
      </w:r>
      <w:r w:rsidR="00BC660F" w:rsidRPr="004541D4">
        <w:rPr>
          <w:rFonts w:ascii="Times New Roman" w:hAnsi="Times New Roman"/>
          <w:spacing w:val="-2"/>
          <w:sz w:val="16"/>
          <w:szCs w:val="16"/>
        </w:rPr>
        <w:t xml:space="preserve">45 I </w:t>
      </w:r>
      <w:proofErr w:type="spellStart"/>
      <w:r w:rsidR="00BC660F" w:rsidRPr="004541D4">
        <w:rPr>
          <w:rFonts w:ascii="Times New Roman" w:hAnsi="Times New Roman"/>
          <w:spacing w:val="-2"/>
          <w:sz w:val="16"/>
          <w:szCs w:val="16"/>
        </w:rPr>
        <w:t>RistBV</w:t>
      </w:r>
      <w:proofErr w:type="spellEnd"/>
      <w:r w:rsidR="00BC660F" w:rsidRPr="004541D4">
        <w:rPr>
          <w:rFonts w:ascii="Times New Roman" w:hAnsi="Times New Roman"/>
          <w:spacing w:val="-2"/>
          <w:sz w:val="16"/>
          <w:szCs w:val="16"/>
        </w:rPr>
        <w:t xml:space="preserve"> aktenkundig gemacht; vgl. BGH NStZ-RR 2007, 80)</w:t>
      </w:r>
      <w:r w:rsidR="00DE0C18" w:rsidRPr="004541D4">
        <w:rPr>
          <w:rFonts w:ascii="Times New Roman" w:hAnsi="Times New Roman"/>
          <w:spacing w:val="-2"/>
          <w:sz w:val="16"/>
          <w:szCs w:val="16"/>
        </w:rPr>
        <w:t xml:space="preserve"> (der Grundsatz </w:t>
      </w:r>
      <w:r w:rsidR="00DE0C18" w:rsidRPr="004541D4">
        <w:rPr>
          <w:rFonts w:ascii="Times New Roman" w:hAnsi="Times New Roman"/>
          <w:i/>
          <w:spacing w:val="-2"/>
          <w:sz w:val="16"/>
          <w:szCs w:val="16"/>
        </w:rPr>
        <w:t>in dubio pro reo</w:t>
      </w:r>
      <w:r w:rsidR="00DE0C18" w:rsidRPr="004541D4">
        <w:rPr>
          <w:rFonts w:ascii="Times New Roman" w:hAnsi="Times New Roman"/>
          <w:spacing w:val="-2"/>
          <w:sz w:val="16"/>
          <w:szCs w:val="16"/>
        </w:rPr>
        <w:t xml:space="preserve"> gilt nicht im Hinblick auf Verfahrensfragen!</w:t>
      </w:r>
      <w:r w:rsidR="00432F21" w:rsidRPr="004541D4">
        <w:rPr>
          <w:rFonts w:ascii="Times New Roman" w:hAnsi="Times New Roman"/>
          <w:spacing w:val="-2"/>
          <w:sz w:val="16"/>
          <w:szCs w:val="16"/>
        </w:rPr>
        <w:t xml:space="preserve"> Str.</w:t>
      </w:r>
      <w:r w:rsidR="00DE0C18" w:rsidRPr="004541D4">
        <w:rPr>
          <w:rFonts w:ascii="Times New Roman" w:hAnsi="Times New Roman"/>
          <w:spacing w:val="-2"/>
          <w:sz w:val="16"/>
          <w:szCs w:val="16"/>
        </w:rPr>
        <w:t>).</w:t>
      </w:r>
      <w:r w:rsidR="004541D4">
        <w:rPr>
          <w:rFonts w:ascii="Times New Roman" w:hAnsi="Times New Roman"/>
          <w:spacing w:val="-2"/>
          <w:sz w:val="16"/>
          <w:szCs w:val="16"/>
        </w:rPr>
        <w:t xml:space="preserve"> </w:t>
      </w:r>
      <w:r w:rsidR="00432F21" w:rsidRPr="004541D4">
        <w:rPr>
          <w:rFonts w:ascii="Times New Roman" w:hAnsi="Times New Roman"/>
          <w:spacing w:val="-2"/>
          <w:sz w:val="16"/>
          <w:szCs w:val="16"/>
        </w:rPr>
        <w:t xml:space="preserve">Nach der neueren </w:t>
      </w:r>
      <w:proofErr w:type="spellStart"/>
      <w:r w:rsidR="004541D4">
        <w:rPr>
          <w:rFonts w:ascii="Times New Roman" w:hAnsi="Times New Roman"/>
          <w:spacing w:val="-2"/>
          <w:sz w:val="16"/>
          <w:szCs w:val="16"/>
        </w:rPr>
        <w:t>Rspr</w:t>
      </w:r>
      <w:proofErr w:type="spellEnd"/>
      <w:r w:rsidR="004541D4">
        <w:rPr>
          <w:rFonts w:ascii="Times New Roman" w:hAnsi="Times New Roman"/>
          <w:spacing w:val="-2"/>
          <w:sz w:val="16"/>
          <w:szCs w:val="16"/>
        </w:rPr>
        <w:t>.</w:t>
      </w:r>
      <w:r w:rsidR="004541D4" w:rsidRPr="004541D4">
        <w:rPr>
          <w:rFonts w:ascii="Times New Roman" w:hAnsi="Times New Roman"/>
          <w:spacing w:val="-2"/>
          <w:sz w:val="16"/>
          <w:szCs w:val="16"/>
        </w:rPr>
        <w:t xml:space="preserve"> </w:t>
      </w:r>
      <w:r w:rsidR="00432F21" w:rsidRPr="004541D4">
        <w:rPr>
          <w:rFonts w:ascii="Times New Roman" w:hAnsi="Times New Roman"/>
          <w:spacing w:val="-2"/>
          <w:sz w:val="16"/>
          <w:szCs w:val="16"/>
        </w:rPr>
        <w:t xml:space="preserve">des BGH muss auch der unverteidigte Beschuldigte der Verwertung im Rahmen der Widerspruchslösung widersprechen, wenn er zuvor vom Gericht </w:t>
      </w:r>
      <w:r w:rsidR="00774506" w:rsidRPr="004541D4">
        <w:rPr>
          <w:rFonts w:ascii="Times New Roman" w:hAnsi="Times New Roman"/>
          <w:spacing w:val="-2"/>
          <w:sz w:val="16"/>
          <w:szCs w:val="16"/>
        </w:rPr>
        <w:t>über</w:t>
      </w:r>
      <w:r w:rsidR="00432F21" w:rsidRPr="004541D4">
        <w:rPr>
          <w:rFonts w:ascii="Times New Roman" w:hAnsi="Times New Roman"/>
          <w:spacing w:val="-2"/>
          <w:sz w:val="16"/>
          <w:szCs w:val="16"/>
        </w:rPr>
        <w:t xml:space="preserve"> die Widerspruchsmöglichkeit belehrt </w:t>
      </w:r>
      <w:r w:rsidR="00774506" w:rsidRPr="004541D4">
        <w:rPr>
          <w:rFonts w:ascii="Times New Roman" w:hAnsi="Times New Roman"/>
          <w:spacing w:val="-2"/>
          <w:sz w:val="16"/>
          <w:szCs w:val="16"/>
        </w:rPr>
        <w:t>wurde</w:t>
      </w:r>
      <w:r w:rsidR="00432F21" w:rsidRPr="004541D4">
        <w:rPr>
          <w:rFonts w:ascii="Times New Roman" w:hAnsi="Times New Roman"/>
          <w:spacing w:val="-2"/>
          <w:sz w:val="16"/>
          <w:szCs w:val="16"/>
        </w:rPr>
        <w:t>.</w:t>
      </w:r>
      <w:r w:rsidR="00432F21" w:rsidRPr="0035225B">
        <w:rPr>
          <w:rFonts w:ascii="Times New Roman" w:hAnsi="Times New Roman"/>
          <w:spacing w:val="-2"/>
          <w:sz w:val="16"/>
          <w:szCs w:val="16"/>
        </w:rPr>
        <w:t xml:space="preserve"> </w:t>
      </w:r>
      <w:r w:rsidR="00DE0C18" w:rsidRPr="004541D4">
        <w:rPr>
          <w:rFonts w:ascii="Times New Roman" w:hAnsi="Times New Roman"/>
          <w:spacing w:val="-2"/>
          <w:sz w:val="16"/>
          <w:szCs w:val="16"/>
        </w:rPr>
        <w:t>Wird bei der ersten Vernehmung die Belehrung unzulässigerweise unterlassen, so ist der Beschuldigte nach h.M. bei weiteren Vernehmungen darauf hinzuweisen, dass die früheren Aussagen nicht verwertbar sind (</w:t>
      </w:r>
      <w:r w:rsidRPr="004541D4">
        <w:rPr>
          <w:rFonts w:ascii="Times New Roman" w:hAnsi="Times New Roman"/>
          <w:spacing w:val="-2"/>
          <w:sz w:val="16"/>
          <w:szCs w:val="16"/>
        </w:rPr>
        <w:t>„</w:t>
      </w:r>
      <w:r w:rsidRPr="004541D4">
        <w:rPr>
          <w:rFonts w:ascii="Times New Roman" w:hAnsi="Times New Roman"/>
          <w:b/>
          <w:spacing w:val="-2"/>
          <w:sz w:val="16"/>
          <w:szCs w:val="16"/>
        </w:rPr>
        <w:t>q</w:t>
      </w:r>
      <w:r w:rsidR="00DE0C18" w:rsidRPr="004541D4">
        <w:rPr>
          <w:rFonts w:ascii="Times New Roman" w:hAnsi="Times New Roman"/>
          <w:b/>
          <w:spacing w:val="-2"/>
          <w:sz w:val="16"/>
          <w:szCs w:val="16"/>
        </w:rPr>
        <w:t>ualifizierte Belehrung</w:t>
      </w:r>
      <w:r w:rsidRPr="004541D4">
        <w:rPr>
          <w:rFonts w:ascii="Times New Roman" w:hAnsi="Times New Roman"/>
          <w:spacing w:val="-2"/>
          <w:sz w:val="16"/>
          <w:szCs w:val="16"/>
        </w:rPr>
        <w:t>“</w:t>
      </w:r>
      <w:r w:rsidR="00DE0C18" w:rsidRPr="004541D4">
        <w:rPr>
          <w:rFonts w:ascii="Times New Roman" w:hAnsi="Times New Roman"/>
          <w:spacing w:val="-2"/>
          <w:sz w:val="16"/>
          <w:szCs w:val="16"/>
        </w:rPr>
        <w:t>).</w:t>
      </w:r>
      <w:r w:rsidR="0031634A" w:rsidRPr="004541D4">
        <w:rPr>
          <w:rFonts w:ascii="Times New Roman" w:hAnsi="Times New Roman"/>
          <w:spacing w:val="-2"/>
          <w:sz w:val="16"/>
          <w:szCs w:val="16"/>
        </w:rPr>
        <w:t xml:space="preserve"> Unterbleibt eine </w:t>
      </w:r>
      <w:r w:rsidR="00F565BE" w:rsidRPr="004541D4">
        <w:rPr>
          <w:rFonts w:ascii="Times New Roman" w:hAnsi="Times New Roman"/>
          <w:spacing w:val="-2"/>
          <w:sz w:val="16"/>
          <w:szCs w:val="16"/>
        </w:rPr>
        <w:t>„</w:t>
      </w:r>
      <w:r w:rsidR="0031634A" w:rsidRPr="004541D4">
        <w:rPr>
          <w:rFonts w:ascii="Times New Roman" w:hAnsi="Times New Roman"/>
          <w:spacing w:val="-2"/>
          <w:sz w:val="16"/>
          <w:szCs w:val="16"/>
        </w:rPr>
        <w:t>qualifizierte Belehrung</w:t>
      </w:r>
      <w:r w:rsidR="00F565BE" w:rsidRPr="004541D4">
        <w:rPr>
          <w:rFonts w:ascii="Times New Roman" w:hAnsi="Times New Roman"/>
          <w:spacing w:val="-2"/>
          <w:sz w:val="16"/>
          <w:szCs w:val="16"/>
        </w:rPr>
        <w:t>“</w:t>
      </w:r>
      <w:r w:rsidR="0031634A" w:rsidRPr="004541D4">
        <w:rPr>
          <w:rFonts w:ascii="Times New Roman" w:hAnsi="Times New Roman"/>
          <w:spacing w:val="-2"/>
          <w:sz w:val="16"/>
          <w:szCs w:val="16"/>
        </w:rPr>
        <w:t>, kann</w:t>
      </w:r>
      <w:r w:rsidR="00F565BE" w:rsidRPr="004541D4">
        <w:rPr>
          <w:rFonts w:ascii="Times New Roman" w:hAnsi="Times New Roman"/>
          <w:spacing w:val="-2"/>
          <w:sz w:val="16"/>
          <w:szCs w:val="16"/>
        </w:rPr>
        <w:t xml:space="preserve"> trotz rechtzeitigen Widerspruchs die nach der Belehrung als Beschuldigter gemachte neue Aussage nach Maßgabe einer Abwägung im Einzelfall verwertbar sein. Eine entscheidende Rolle spielt dabei, </w:t>
      </w:r>
      <w:r w:rsidR="0031634A" w:rsidRPr="004541D4">
        <w:rPr>
          <w:rFonts w:ascii="Times New Roman" w:hAnsi="Times New Roman"/>
          <w:spacing w:val="-2"/>
          <w:sz w:val="16"/>
          <w:szCs w:val="16"/>
        </w:rPr>
        <w:t>ob der Beschuldigte davon ausgegangen ist, von seinen früheren Angaben nicht mehr abrücken zu können</w:t>
      </w:r>
      <w:r w:rsidR="00F565BE" w:rsidRPr="004541D4">
        <w:rPr>
          <w:rFonts w:ascii="Times New Roman" w:hAnsi="Times New Roman"/>
          <w:spacing w:val="-2"/>
          <w:sz w:val="16"/>
          <w:szCs w:val="16"/>
        </w:rPr>
        <w:t xml:space="preserve"> (BGH N</w:t>
      </w:r>
      <w:r w:rsidR="00492701" w:rsidRPr="004541D4">
        <w:rPr>
          <w:rFonts w:ascii="Times New Roman" w:hAnsi="Times New Roman"/>
          <w:spacing w:val="-2"/>
          <w:sz w:val="16"/>
          <w:szCs w:val="16"/>
        </w:rPr>
        <w:t>JW</w:t>
      </w:r>
      <w:r w:rsidR="00F565BE" w:rsidRPr="004541D4">
        <w:rPr>
          <w:rFonts w:ascii="Times New Roman" w:hAnsi="Times New Roman"/>
          <w:spacing w:val="-2"/>
          <w:sz w:val="16"/>
          <w:szCs w:val="16"/>
        </w:rPr>
        <w:t xml:space="preserve"> 2009, </w:t>
      </w:r>
      <w:r w:rsidR="00492701" w:rsidRPr="004541D4">
        <w:rPr>
          <w:rFonts w:ascii="Times New Roman" w:hAnsi="Times New Roman"/>
          <w:spacing w:val="-2"/>
          <w:sz w:val="16"/>
          <w:szCs w:val="16"/>
        </w:rPr>
        <w:t>1427</w:t>
      </w:r>
      <w:r w:rsidR="00774506" w:rsidRPr="004541D4">
        <w:rPr>
          <w:rFonts w:ascii="Times New Roman" w:hAnsi="Times New Roman"/>
          <w:spacing w:val="-2"/>
          <w:sz w:val="16"/>
          <w:szCs w:val="16"/>
        </w:rPr>
        <w:t xml:space="preserve">, </w:t>
      </w:r>
      <w:r w:rsidR="00492701" w:rsidRPr="004541D4">
        <w:rPr>
          <w:rFonts w:ascii="Times New Roman" w:hAnsi="Times New Roman"/>
          <w:spacing w:val="-2"/>
          <w:sz w:val="16"/>
          <w:szCs w:val="16"/>
        </w:rPr>
        <w:t>1428</w:t>
      </w:r>
      <w:r w:rsidR="00F565BE" w:rsidRPr="004541D4">
        <w:rPr>
          <w:rFonts w:ascii="Times New Roman" w:hAnsi="Times New Roman"/>
          <w:spacing w:val="-2"/>
          <w:sz w:val="16"/>
          <w:szCs w:val="16"/>
        </w:rPr>
        <w:t>).</w:t>
      </w:r>
    </w:p>
    <w:p w14:paraId="42531F0B" w14:textId="2518046C" w:rsidR="00DE0C18" w:rsidRPr="004541D4" w:rsidRDefault="00DE0C18" w:rsidP="0035225B">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4541D4">
        <w:rPr>
          <w:rFonts w:ascii="Times New Roman" w:hAnsi="Times New Roman"/>
          <w:b/>
          <w:spacing w:val="-2"/>
          <w:sz w:val="16"/>
          <w:szCs w:val="16"/>
        </w:rPr>
        <w:t>III.</w:t>
      </w:r>
      <w:r w:rsidRPr="004541D4">
        <w:rPr>
          <w:rFonts w:ascii="Times New Roman" w:hAnsi="Times New Roman"/>
          <w:b/>
          <w:spacing w:val="-2"/>
          <w:sz w:val="16"/>
          <w:szCs w:val="16"/>
        </w:rPr>
        <w:tab/>
        <w:t>Verbotene Vernehmungsmethoden und Nemo-tenetur-Grundsatz</w:t>
      </w:r>
      <w:r w:rsidRPr="004541D4">
        <w:rPr>
          <w:rFonts w:ascii="Times New Roman" w:hAnsi="Times New Roman"/>
          <w:spacing w:val="-2"/>
          <w:sz w:val="16"/>
          <w:szCs w:val="16"/>
        </w:rPr>
        <w:t>: § 136a StPO enthält eine – nicht abschließende (!) – Auflistung verbotener Vernehmungsmethoden. Aufgelistet sind u.a.:</w:t>
      </w:r>
    </w:p>
    <w:p w14:paraId="09DAD16A" w14:textId="11662790"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u w:val="single"/>
        </w:rPr>
        <w:t xml:space="preserve">1. </w:t>
      </w:r>
      <w:r w:rsidRPr="004541D4">
        <w:rPr>
          <w:rFonts w:ascii="Times New Roman" w:hAnsi="Times New Roman"/>
          <w:spacing w:val="-2"/>
          <w:sz w:val="16"/>
          <w:szCs w:val="16"/>
          <w:u w:val="single"/>
        </w:rPr>
        <w:tab/>
        <w:t>Misshandlung</w:t>
      </w:r>
      <w:r w:rsidRPr="004541D4">
        <w:rPr>
          <w:rFonts w:ascii="Times New Roman" w:hAnsi="Times New Roman"/>
          <w:spacing w:val="-2"/>
          <w:sz w:val="16"/>
          <w:szCs w:val="16"/>
        </w:rPr>
        <w:t xml:space="preserve">: entspricht </w:t>
      </w:r>
      <w:r w:rsidR="00D233A8" w:rsidRPr="004541D4">
        <w:rPr>
          <w:rFonts w:ascii="Times New Roman" w:hAnsi="Times New Roman"/>
          <w:spacing w:val="-2"/>
          <w:sz w:val="16"/>
          <w:szCs w:val="16"/>
        </w:rPr>
        <w:t xml:space="preserve">der körperlichen Misshandlung in </w:t>
      </w:r>
      <w:r w:rsidRPr="004541D4">
        <w:rPr>
          <w:rFonts w:ascii="Times New Roman" w:hAnsi="Times New Roman"/>
          <w:spacing w:val="-2"/>
          <w:sz w:val="16"/>
          <w:szCs w:val="16"/>
        </w:rPr>
        <w:t>§</w:t>
      </w:r>
      <w:r w:rsidR="00D233A8" w:rsidRPr="004541D4">
        <w:rPr>
          <w:rFonts w:ascii="Times New Roman" w:hAnsi="Times New Roman"/>
          <w:spacing w:val="-2"/>
          <w:sz w:val="16"/>
          <w:szCs w:val="16"/>
        </w:rPr>
        <w:t> </w:t>
      </w:r>
      <w:r w:rsidRPr="004541D4">
        <w:rPr>
          <w:rFonts w:ascii="Times New Roman" w:hAnsi="Times New Roman"/>
          <w:spacing w:val="-2"/>
          <w:sz w:val="16"/>
          <w:szCs w:val="16"/>
        </w:rPr>
        <w:t>223 StGB;</w:t>
      </w:r>
    </w:p>
    <w:p w14:paraId="2AA07439"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u w:val="single"/>
        </w:rPr>
        <w:t xml:space="preserve">2.  </w:t>
      </w:r>
      <w:r w:rsidRPr="004541D4">
        <w:rPr>
          <w:rFonts w:ascii="Times New Roman" w:hAnsi="Times New Roman"/>
          <w:spacing w:val="-2"/>
          <w:sz w:val="16"/>
          <w:szCs w:val="16"/>
          <w:u w:val="single"/>
        </w:rPr>
        <w:tab/>
        <w:t>Ermüdung</w:t>
      </w:r>
      <w:r w:rsidRPr="004541D4">
        <w:rPr>
          <w:rFonts w:ascii="Times New Roman" w:hAnsi="Times New Roman"/>
          <w:spacing w:val="-2"/>
          <w:sz w:val="16"/>
          <w:szCs w:val="16"/>
        </w:rPr>
        <w:t>: der Beschuldigte muss aber derartig übermüdet sein, dass seine Willensfreiheit beeinträchtigt ist;</w:t>
      </w:r>
    </w:p>
    <w:p w14:paraId="689788B2"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u w:val="single"/>
        </w:rPr>
        <w:t xml:space="preserve">3. </w:t>
      </w:r>
      <w:r w:rsidRPr="004541D4">
        <w:rPr>
          <w:rFonts w:ascii="Times New Roman" w:hAnsi="Times New Roman"/>
          <w:spacing w:val="-2"/>
          <w:sz w:val="16"/>
          <w:szCs w:val="16"/>
          <w:u w:val="single"/>
        </w:rPr>
        <w:tab/>
        <w:t>Verabreichung von Mitteln</w:t>
      </w:r>
      <w:r w:rsidRPr="004541D4">
        <w:rPr>
          <w:rFonts w:ascii="Times New Roman" w:hAnsi="Times New Roman"/>
          <w:spacing w:val="-2"/>
          <w:sz w:val="16"/>
          <w:szCs w:val="16"/>
        </w:rPr>
        <w:t>: z.B. Alkohol oder Rauschgift; auch wenn der Beschuldigte das Mittel eigenmächtig konsumiert hat;</w:t>
      </w:r>
    </w:p>
    <w:p w14:paraId="1863F446"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4541D4">
        <w:rPr>
          <w:rFonts w:ascii="Times New Roman" w:hAnsi="Times New Roman"/>
          <w:spacing w:val="-2"/>
          <w:sz w:val="16"/>
          <w:szCs w:val="16"/>
          <w:u w:val="single"/>
        </w:rPr>
        <w:t xml:space="preserve">4. </w:t>
      </w:r>
      <w:r w:rsidRPr="004541D4">
        <w:rPr>
          <w:rFonts w:ascii="Times New Roman" w:hAnsi="Times New Roman"/>
          <w:spacing w:val="-2"/>
          <w:sz w:val="16"/>
          <w:szCs w:val="16"/>
          <w:u w:val="single"/>
        </w:rPr>
        <w:tab/>
        <w:t>Quälerei</w:t>
      </w:r>
      <w:r w:rsidRPr="004541D4">
        <w:rPr>
          <w:rFonts w:ascii="Times New Roman" w:hAnsi="Times New Roman"/>
          <w:spacing w:val="-2"/>
          <w:sz w:val="16"/>
          <w:szCs w:val="16"/>
        </w:rPr>
        <w:t>: andauernde körperliche und seelische Misshandlung;</w:t>
      </w:r>
    </w:p>
    <w:p w14:paraId="4D9EF294" w14:textId="17087EEE" w:rsidR="00DE0C18" w:rsidRPr="004541D4" w:rsidRDefault="00DE0C18" w:rsidP="004541D4">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z w:val="16"/>
          <w:szCs w:val="16"/>
        </w:rPr>
      </w:pPr>
      <w:r w:rsidRPr="004541D4">
        <w:rPr>
          <w:rFonts w:ascii="Times New Roman" w:hAnsi="Times New Roman"/>
          <w:spacing w:val="-2"/>
          <w:sz w:val="16"/>
          <w:szCs w:val="16"/>
          <w:u w:val="single"/>
        </w:rPr>
        <w:t xml:space="preserve">5. </w:t>
      </w:r>
      <w:r w:rsidRPr="004541D4">
        <w:rPr>
          <w:rFonts w:ascii="Times New Roman" w:hAnsi="Times New Roman"/>
          <w:spacing w:val="-2"/>
          <w:sz w:val="16"/>
          <w:szCs w:val="16"/>
          <w:u w:val="single"/>
        </w:rPr>
        <w:tab/>
        <w:t>Täuschung</w:t>
      </w:r>
      <w:r w:rsidRPr="004541D4">
        <w:rPr>
          <w:rFonts w:ascii="Times New Roman" w:hAnsi="Times New Roman"/>
          <w:spacing w:val="-2"/>
          <w:sz w:val="16"/>
          <w:szCs w:val="16"/>
        </w:rPr>
        <w:t xml:space="preserve">: Da der Eingriff hier nicht so stark ist wie bei den anderen verbotenen Methoden, ist der Begriff </w:t>
      </w:r>
      <w:r w:rsidRPr="004541D4">
        <w:rPr>
          <w:rFonts w:ascii="Times New Roman" w:hAnsi="Times New Roman"/>
          <w:b/>
          <w:spacing w:val="-2"/>
          <w:sz w:val="16"/>
          <w:szCs w:val="16"/>
        </w:rPr>
        <w:t>restriktiv</w:t>
      </w:r>
      <w:r w:rsidRPr="004541D4">
        <w:rPr>
          <w:rFonts w:ascii="Times New Roman" w:hAnsi="Times New Roman"/>
          <w:spacing w:val="-2"/>
          <w:sz w:val="16"/>
          <w:szCs w:val="16"/>
        </w:rPr>
        <w:t xml:space="preserve"> auszulegen; </w:t>
      </w:r>
      <w:r w:rsidR="00F7774F" w:rsidRPr="004541D4">
        <w:rPr>
          <w:rFonts w:ascii="Times New Roman" w:hAnsi="Times New Roman"/>
          <w:spacing w:val="-2"/>
          <w:sz w:val="16"/>
          <w:szCs w:val="16"/>
        </w:rPr>
        <w:t xml:space="preserve">insb. </w:t>
      </w:r>
      <w:r w:rsidRPr="004541D4">
        <w:rPr>
          <w:rFonts w:ascii="Times New Roman" w:hAnsi="Times New Roman"/>
          <w:spacing w:val="-2"/>
          <w:sz w:val="16"/>
          <w:szCs w:val="16"/>
        </w:rPr>
        <w:t xml:space="preserve">ist die Täuschung abzugrenzen von der </w:t>
      </w:r>
      <w:r w:rsidR="00C2505E" w:rsidRPr="004541D4">
        <w:rPr>
          <w:rFonts w:ascii="Times New Roman" w:hAnsi="Times New Roman"/>
          <w:spacing w:val="-2"/>
          <w:sz w:val="16"/>
          <w:szCs w:val="16"/>
        </w:rPr>
        <w:t xml:space="preserve">erlaubten </w:t>
      </w:r>
      <w:r w:rsidRPr="004541D4">
        <w:rPr>
          <w:rFonts w:ascii="Times New Roman" w:hAnsi="Times New Roman"/>
          <w:b/>
          <w:spacing w:val="-2"/>
          <w:sz w:val="16"/>
          <w:szCs w:val="16"/>
        </w:rPr>
        <w:t xml:space="preserve">kriminalistischen List </w:t>
      </w:r>
      <w:r w:rsidRPr="004541D4">
        <w:rPr>
          <w:rFonts w:ascii="Times New Roman" w:hAnsi="Times New Roman"/>
          <w:spacing w:val="-2"/>
          <w:sz w:val="16"/>
          <w:szCs w:val="16"/>
        </w:rPr>
        <w:t xml:space="preserve">(z.B. „Fangfragen“); verboten ist aber z.B. das bewusste Vorspiegeln falscher Tatsachen (Bsp.: „Dein Mittäter hat schon ausgesagt“); bedeutsame Fälle sind in diesem Zusammenhang z.B. die </w:t>
      </w:r>
      <w:proofErr w:type="spellStart"/>
      <w:r w:rsidRPr="004541D4">
        <w:rPr>
          <w:rFonts w:ascii="Times New Roman" w:hAnsi="Times New Roman"/>
          <w:b/>
          <w:spacing w:val="-2"/>
          <w:sz w:val="16"/>
          <w:szCs w:val="16"/>
        </w:rPr>
        <w:t>Hörfalle</w:t>
      </w:r>
      <w:proofErr w:type="spellEnd"/>
      <w:r w:rsidRPr="004541D4">
        <w:rPr>
          <w:rFonts w:ascii="Times New Roman" w:hAnsi="Times New Roman"/>
          <w:spacing w:val="-2"/>
          <w:sz w:val="16"/>
          <w:szCs w:val="16"/>
        </w:rPr>
        <w:t xml:space="preserve"> (eine bloße Befragung des Beschuldigten, bei welcher das Ermittlungsinteresse nicht aufgedeckt wird, ist keine relevante Täuschung; </w:t>
      </w:r>
      <w:r w:rsidRPr="004541D4">
        <w:rPr>
          <w:rFonts w:ascii="Times New Roman" w:hAnsi="Times New Roman"/>
          <w:sz w:val="16"/>
          <w:szCs w:val="16"/>
        </w:rPr>
        <w:t>BGH NJW 1996, 2940</w:t>
      </w:r>
      <w:r w:rsidR="00C20F15" w:rsidRPr="004541D4">
        <w:rPr>
          <w:rFonts w:ascii="Times New Roman" w:hAnsi="Times New Roman"/>
          <w:sz w:val="16"/>
          <w:szCs w:val="16"/>
        </w:rPr>
        <w:t>; vgl. Arbeitsblatt Nr.</w:t>
      </w:r>
      <w:r w:rsidR="00F7774F" w:rsidRPr="004541D4">
        <w:rPr>
          <w:rFonts w:ascii="Times New Roman" w:hAnsi="Times New Roman"/>
          <w:sz w:val="16"/>
          <w:szCs w:val="16"/>
        </w:rPr>
        <w:t> </w:t>
      </w:r>
      <w:r w:rsidR="00C20F15" w:rsidRPr="004541D4">
        <w:rPr>
          <w:rFonts w:ascii="Times New Roman" w:hAnsi="Times New Roman"/>
          <w:sz w:val="16"/>
          <w:szCs w:val="16"/>
        </w:rPr>
        <w:t>31</w:t>
      </w:r>
      <w:r w:rsidRPr="004541D4">
        <w:rPr>
          <w:rFonts w:ascii="Times New Roman" w:hAnsi="Times New Roman"/>
          <w:sz w:val="16"/>
          <w:szCs w:val="16"/>
        </w:rPr>
        <w:t xml:space="preserve">); </w:t>
      </w:r>
      <w:r w:rsidRPr="004541D4">
        <w:rPr>
          <w:rFonts w:ascii="Times New Roman" w:hAnsi="Times New Roman"/>
          <w:b/>
          <w:sz w:val="16"/>
          <w:szCs w:val="16"/>
        </w:rPr>
        <w:t>Verdeckter Ermittler</w:t>
      </w:r>
      <w:r w:rsidRPr="004541D4">
        <w:rPr>
          <w:rFonts w:ascii="Times New Roman" w:hAnsi="Times New Roman"/>
          <w:sz w:val="16"/>
          <w:szCs w:val="16"/>
        </w:rPr>
        <w:t xml:space="preserve"> (ebenfalls keine Täuschung; BGHSt 52, 11);</w:t>
      </w:r>
    </w:p>
    <w:p w14:paraId="65CCE6BD"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z w:val="16"/>
          <w:szCs w:val="16"/>
        </w:rPr>
      </w:pPr>
      <w:r w:rsidRPr="004541D4">
        <w:rPr>
          <w:rFonts w:ascii="Times New Roman" w:hAnsi="Times New Roman"/>
          <w:sz w:val="16"/>
          <w:szCs w:val="16"/>
          <w:u w:val="single"/>
        </w:rPr>
        <w:t xml:space="preserve">6. </w:t>
      </w:r>
      <w:r w:rsidRPr="004541D4">
        <w:rPr>
          <w:rFonts w:ascii="Times New Roman" w:hAnsi="Times New Roman"/>
          <w:sz w:val="16"/>
          <w:szCs w:val="16"/>
          <w:u w:val="single"/>
        </w:rPr>
        <w:tab/>
        <w:t>Zwang</w:t>
      </w:r>
      <w:r w:rsidRPr="004541D4">
        <w:rPr>
          <w:rFonts w:ascii="Times New Roman" w:hAnsi="Times New Roman"/>
          <w:sz w:val="16"/>
          <w:szCs w:val="16"/>
        </w:rPr>
        <w:t>: Zwang ist nur in den in der StPO vorgesehenen Fällen zulässig</w:t>
      </w:r>
      <w:r w:rsidR="00816725" w:rsidRPr="004541D4">
        <w:rPr>
          <w:rFonts w:ascii="Times New Roman" w:hAnsi="Times New Roman"/>
          <w:sz w:val="16"/>
          <w:szCs w:val="16"/>
        </w:rPr>
        <w:t xml:space="preserve"> (vgl. Arbeitsblatt Nr.</w:t>
      </w:r>
      <w:r w:rsidR="008C6203" w:rsidRPr="004541D4">
        <w:rPr>
          <w:rFonts w:ascii="Times New Roman" w:hAnsi="Times New Roman"/>
          <w:sz w:val="16"/>
          <w:szCs w:val="16"/>
        </w:rPr>
        <w:t> </w:t>
      </w:r>
      <w:r w:rsidR="00816725" w:rsidRPr="004541D4">
        <w:rPr>
          <w:rFonts w:ascii="Times New Roman" w:hAnsi="Times New Roman"/>
          <w:sz w:val="16"/>
          <w:szCs w:val="16"/>
        </w:rPr>
        <w:t>12)</w:t>
      </w:r>
      <w:r w:rsidRPr="004541D4">
        <w:rPr>
          <w:rFonts w:ascii="Times New Roman" w:hAnsi="Times New Roman"/>
          <w:sz w:val="16"/>
          <w:szCs w:val="16"/>
        </w:rPr>
        <w:t>;</w:t>
      </w:r>
    </w:p>
    <w:p w14:paraId="00BCCBBD" w14:textId="0DF5CB99"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z w:val="16"/>
          <w:szCs w:val="16"/>
        </w:rPr>
      </w:pPr>
      <w:r w:rsidRPr="004541D4">
        <w:rPr>
          <w:rFonts w:ascii="Times New Roman" w:hAnsi="Times New Roman"/>
          <w:sz w:val="16"/>
          <w:szCs w:val="16"/>
          <w:u w:val="single"/>
        </w:rPr>
        <w:t xml:space="preserve">7. </w:t>
      </w:r>
      <w:r w:rsidRPr="004541D4">
        <w:rPr>
          <w:rFonts w:ascii="Times New Roman" w:hAnsi="Times New Roman"/>
          <w:sz w:val="16"/>
          <w:szCs w:val="16"/>
          <w:u w:val="single"/>
        </w:rPr>
        <w:tab/>
        <w:t>Drohung</w:t>
      </w:r>
      <w:r w:rsidRPr="004541D4">
        <w:rPr>
          <w:rFonts w:ascii="Times New Roman" w:hAnsi="Times New Roman"/>
          <w:sz w:val="16"/>
          <w:szCs w:val="16"/>
        </w:rPr>
        <w:t xml:space="preserve">: vgl. </w:t>
      </w:r>
      <w:r w:rsidR="00F7774F" w:rsidRPr="004541D4">
        <w:rPr>
          <w:rFonts w:ascii="Times New Roman" w:hAnsi="Times New Roman"/>
          <w:sz w:val="16"/>
          <w:szCs w:val="16"/>
        </w:rPr>
        <w:t xml:space="preserve">insb. </w:t>
      </w:r>
      <w:r w:rsidRPr="004541D4">
        <w:rPr>
          <w:rFonts w:ascii="Times New Roman" w:hAnsi="Times New Roman"/>
          <w:sz w:val="16"/>
          <w:szCs w:val="16"/>
        </w:rPr>
        <w:t xml:space="preserve">die Androhung von Folter im </w:t>
      </w:r>
      <w:r w:rsidRPr="004541D4">
        <w:rPr>
          <w:rFonts w:ascii="Times New Roman" w:hAnsi="Times New Roman"/>
          <w:b/>
          <w:sz w:val="16"/>
          <w:szCs w:val="16"/>
        </w:rPr>
        <w:t>Daschner-Fall</w:t>
      </w:r>
      <w:r w:rsidRPr="004541D4">
        <w:rPr>
          <w:rFonts w:ascii="Times New Roman" w:hAnsi="Times New Roman"/>
          <w:sz w:val="16"/>
          <w:szCs w:val="16"/>
        </w:rPr>
        <w:t xml:space="preserve"> (LG Frankfurt</w:t>
      </w:r>
      <w:r w:rsidR="00A338DA" w:rsidRPr="0035225B">
        <w:rPr>
          <w:rFonts w:ascii="Times New Roman" w:hAnsi="Times New Roman"/>
          <w:sz w:val="16"/>
          <w:szCs w:val="16"/>
        </w:rPr>
        <w:t xml:space="preserve"> am </w:t>
      </w:r>
      <w:r w:rsidRPr="004541D4">
        <w:rPr>
          <w:rFonts w:ascii="Times New Roman" w:hAnsi="Times New Roman"/>
          <w:sz w:val="16"/>
          <w:szCs w:val="16"/>
        </w:rPr>
        <w:t>M</w:t>
      </w:r>
      <w:r w:rsidR="00A338DA" w:rsidRPr="0035225B">
        <w:rPr>
          <w:rFonts w:ascii="Times New Roman" w:hAnsi="Times New Roman"/>
          <w:sz w:val="16"/>
          <w:szCs w:val="16"/>
        </w:rPr>
        <w:t>ain</w:t>
      </w:r>
      <w:r w:rsidRPr="004541D4">
        <w:rPr>
          <w:rFonts w:ascii="Times New Roman" w:hAnsi="Times New Roman"/>
          <w:sz w:val="16"/>
          <w:szCs w:val="16"/>
        </w:rPr>
        <w:t xml:space="preserve"> StV 2003, 325; EGMR NStZ 2008, 699);</w:t>
      </w:r>
    </w:p>
    <w:p w14:paraId="65E0B46D" w14:textId="53CB8700" w:rsidR="00DE0C18" w:rsidRPr="004541D4" w:rsidRDefault="00DE0C18" w:rsidP="004541D4">
      <w:pPr>
        <w:widowControl/>
        <w:tabs>
          <w:tab w:val="left" w:pos="-720"/>
          <w:tab w:val="left" w:pos="0"/>
          <w:tab w:val="left" w:pos="567"/>
          <w:tab w:val="left" w:pos="864"/>
          <w:tab w:val="left" w:pos="1116"/>
          <w:tab w:val="left" w:pos="1404"/>
          <w:tab w:val="left" w:pos="1692"/>
          <w:tab w:val="left" w:pos="1980"/>
          <w:tab w:val="left" w:pos="2268"/>
          <w:tab w:val="left" w:pos="2880"/>
        </w:tabs>
        <w:spacing w:line="226" w:lineRule="auto"/>
        <w:ind w:left="567" w:hanging="284"/>
        <w:jc w:val="both"/>
        <w:rPr>
          <w:rFonts w:ascii="Times New Roman" w:hAnsi="Times New Roman"/>
          <w:sz w:val="16"/>
          <w:szCs w:val="16"/>
        </w:rPr>
      </w:pPr>
      <w:r w:rsidRPr="004541D4">
        <w:rPr>
          <w:rFonts w:ascii="Times New Roman" w:hAnsi="Times New Roman"/>
          <w:sz w:val="16"/>
          <w:szCs w:val="16"/>
          <w:u w:val="single"/>
        </w:rPr>
        <w:t xml:space="preserve">8. </w:t>
      </w:r>
      <w:r w:rsidRPr="004541D4">
        <w:rPr>
          <w:rFonts w:ascii="Times New Roman" w:hAnsi="Times New Roman"/>
          <w:sz w:val="16"/>
          <w:szCs w:val="16"/>
          <w:u w:val="single"/>
        </w:rPr>
        <w:tab/>
        <w:t>Versprechen eines gesetzlich nicht vorgesehenen Vorteils</w:t>
      </w:r>
      <w:r w:rsidRPr="004541D4">
        <w:rPr>
          <w:rFonts w:ascii="Times New Roman" w:hAnsi="Times New Roman"/>
          <w:sz w:val="16"/>
          <w:szCs w:val="16"/>
        </w:rPr>
        <w:t>: zulässig ist aber das In-Aussicht-Stellen möglicher positiver Folgen eines Geständnisses (vgl. zum Deal im Strafprozess Arbeit</w:t>
      </w:r>
      <w:r w:rsidR="00F7774F" w:rsidRPr="004541D4">
        <w:rPr>
          <w:rFonts w:ascii="Times New Roman" w:hAnsi="Times New Roman"/>
          <w:sz w:val="16"/>
          <w:szCs w:val="16"/>
        </w:rPr>
        <w:t>s</w:t>
      </w:r>
      <w:r w:rsidRPr="004541D4">
        <w:rPr>
          <w:rFonts w:ascii="Times New Roman" w:hAnsi="Times New Roman"/>
          <w:sz w:val="16"/>
          <w:szCs w:val="16"/>
        </w:rPr>
        <w:t>blatt Nr.</w:t>
      </w:r>
      <w:r w:rsidR="00F7774F" w:rsidRPr="004541D4">
        <w:rPr>
          <w:rFonts w:ascii="Times New Roman" w:hAnsi="Times New Roman"/>
          <w:sz w:val="16"/>
          <w:szCs w:val="16"/>
        </w:rPr>
        <w:t> </w:t>
      </w:r>
      <w:r w:rsidRPr="004541D4">
        <w:rPr>
          <w:rFonts w:ascii="Times New Roman" w:hAnsi="Times New Roman"/>
          <w:sz w:val="16"/>
          <w:szCs w:val="16"/>
        </w:rPr>
        <w:t>40);</w:t>
      </w:r>
    </w:p>
    <w:p w14:paraId="78769E39" w14:textId="77777777" w:rsidR="00DE0C18" w:rsidRPr="004541D4" w:rsidRDefault="00DE0C18" w:rsidP="0035225B">
      <w:pPr>
        <w:widowControl/>
        <w:tabs>
          <w:tab w:val="left" w:pos="-720"/>
          <w:tab w:val="left" w:pos="0"/>
          <w:tab w:val="left" w:pos="567"/>
          <w:tab w:val="left" w:pos="864"/>
          <w:tab w:val="left" w:pos="1116"/>
          <w:tab w:val="left" w:pos="1404"/>
          <w:tab w:val="left" w:pos="1692"/>
          <w:tab w:val="left" w:pos="1980"/>
          <w:tab w:val="left" w:pos="2268"/>
          <w:tab w:val="left" w:pos="2880"/>
        </w:tabs>
        <w:ind w:left="567" w:hanging="284"/>
        <w:jc w:val="both"/>
        <w:rPr>
          <w:rFonts w:ascii="Times New Roman" w:hAnsi="Times New Roman"/>
          <w:sz w:val="16"/>
          <w:szCs w:val="16"/>
        </w:rPr>
      </w:pPr>
      <w:r w:rsidRPr="004541D4">
        <w:rPr>
          <w:rFonts w:ascii="Times New Roman" w:hAnsi="Times New Roman"/>
          <w:sz w:val="16"/>
          <w:szCs w:val="16"/>
          <w:u w:val="single"/>
        </w:rPr>
        <w:t xml:space="preserve">9. </w:t>
      </w:r>
      <w:r w:rsidRPr="004541D4">
        <w:rPr>
          <w:rFonts w:ascii="Times New Roman" w:hAnsi="Times New Roman"/>
          <w:sz w:val="16"/>
          <w:szCs w:val="16"/>
          <w:u w:val="single"/>
        </w:rPr>
        <w:tab/>
        <w:t>Sonstige verbotene Vernehmungsmethoden</w:t>
      </w:r>
      <w:r w:rsidRPr="004541D4">
        <w:rPr>
          <w:rFonts w:ascii="Times New Roman" w:hAnsi="Times New Roman"/>
          <w:sz w:val="16"/>
          <w:szCs w:val="16"/>
        </w:rPr>
        <w:t xml:space="preserve">: der Katalog des § 136a StPO ist nicht abschließend, sodass auch andere Vernehmungsmethoden unzulässig sein können, sofern der Eingriff ähnlich erheblich </w:t>
      </w:r>
      <w:proofErr w:type="gramStart"/>
      <w:r w:rsidRPr="004541D4">
        <w:rPr>
          <w:rFonts w:ascii="Times New Roman" w:hAnsi="Times New Roman"/>
          <w:sz w:val="16"/>
          <w:szCs w:val="16"/>
        </w:rPr>
        <w:t>ist</w:t>
      </w:r>
      <w:proofErr w:type="gramEnd"/>
      <w:r w:rsidRPr="004541D4">
        <w:rPr>
          <w:rFonts w:ascii="Times New Roman" w:hAnsi="Times New Roman"/>
          <w:sz w:val="16"/>
          <w:szCs w:val="16"/>
        </w:rPr>
        <w:t xml:space="preserve"> wie bei den genannten Formen (dies wurde z.B. diskutiert für Lügendetektoren; der BGH geht inzwischen aber davon aus, dass dieser ohnehin ungenügende Beweiskraft hat).</w:t>
      </w:r>
    </w:p>
    <w:p w14:paraId="79A0FA32" w14:textId="3187E440" w:rsidR="00DE0C18" w:rsidRPr="0035225B" w:rsidRDefault="00DE0C18" w:rsidP="0035225B">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4541D4">
        <w:rPr>
          <w:rFonts w:ascii="Times New Roman" w:hAnsi="Times New Roman"/>
          <w:spacing w:val="-2"/>
          <w:sz w:val="16"/>
          <w:szCs w:val="16"/>
        </w:rPr>
        <w:tab/>
        <w:t>Aus dem allgemeinen Persönlichkeitsrecht (Art. 1 I,</w:t>
      </w:r>
      <w:r w:rsidR="00F7774F" w:rsidRPr="004541D4">
        <w:rPr>
          <w:rFonts w:ascii="Times New Roman" w:hAnsi="Times New Roman"/>
          <w:spacing w:val="-2"/>
          <w:sz w:val="16"/>
          <w:szCs w:val="16"/>
        </w:rPr>
        <w:t xml:space="preserve"> </w:t>
      </w:r>
      <w:r w:rsidRPr="004541D4">
        <w:rPr>
          <w:rFonts w:ascii="Times New Roman" w:hAnsi="Times New Roman"/>
          <w:spacing w:val="-2"/>
          <w:sz w:val="16"/>
          <w:szCs w:val="16"/>
        </w:rPr>
        <w:t>2 I GG) und dem Rechtsstaatsprinzip (Art. 20 III GG) sowie Art. 14 III g IPBPR folgt ferner der Grundsatz der Selbstbelastungsfreiheit (</w:t>
      </w:r>
      <w:r w:rsidRPr="004541D4">
        <w:rPr>
          <w:rFonts w:ascii="Times New Roman" w:hAnsi="Times New Roman"/>
          <w:b/>
          <w:spacing w:val="-2"/>
          <w:sz w:val="16"/>
          <w:szCs w:val="16"/>
        </w:rPr>
        <w:t>Nemo-tenetur-Grundsatz</w:t>
      </w:r>
      <w:r w:rsidRPr="004541D4">
        <w:rPr>
          <w:rFonts w:ascii="Times New Roman" w:hAnsi="Times New Roman"/>
          <w:spacing w:val="-2"/>
          <w:sz w:val="16"/>
          <w:szCs w:val="16"/>
        </w:rPr>
        <w:t>). Er beinhaltet die Freiheit von jeglichem Zwang zur Aussage oder zur aktiven Mitwirkung im Strafverfahren. Es ist str</w:t>
      </w:r>
      <w:r w:rsidR="00AB52D6" w:rsidRPr="004541D4">
        <w:rPr>
          <w:rFonts w:ascii="Times New Roman" w:hAnsi="Times New Roman"/>
          <w:spacing w:val="-2"/>
          <w:sz w:val="16"/>
          <w:szCs w:val="16"/>
        </w:rPr>
        <w:t>eitig</w:t>
      </w:r>
      <w:r w:rsidRPr="004541D4">
        <w:rPr>
          <w:rFonts w:ascii="Times New Roman" w:hAnsi="Times New Roman"/>
          <w:spacing w:val="-2"/>
          <w:sz w:val="16"/>
          <w:szCs w:val="16"/>
        </w:rPr>
        <w:t>, ob davon auch das Hervorrufen von Irrtümern erfasst wird, sodass auch die Täuschung außerhalb von Vernehmungen (z.B. beim Verdeckten Ermittler) darunterfiele – der BGH bejahte einen Verstoß</w:t>
      </w:r>
      <w:r w:rsidR="008529A3" w:rsidRPr="004541D4">
        <w:rPr>
          <w:rFonts w:ascii="Times New Roman" w:hAnsi="Times New Roman"/>
          <w:spacing w:val="-2"/>
          <w:sz w:val="16"/>
          <w:szCs w:val="16"/>
        </w:rPr>
        <w:t xml:space="preserve"> in einem Fall (</w:t>
      </w:r>
      <w:r w:rsidR="008529A3" w:rsidRPr="004541D4">
        <w:rPr>
          <w:rFonts w:ascii="Times New Roman" w:hAnsi="Times New Roman"/>
          <w:b/>
          <w:spacing w:val="-2"/>
          <w:sz w:val="16"/>
          <w:szCs w:val="16"/>
        </w:rPr>
        <w:t>BGHSt 52, 11</w:t>
      </w:r>
      <w:r w:rsidR="008529A3" w:rsidRPr="004541D4">
        <w:rPr>
          <w:rFonts w:ascii="Times New Roman" w:hAnsi="Times New Roman"/>
          <w:spacing w:val="-2"/>
          <w:sz w:val="16"/>
          <w:szCs w:val="16"/>
        </w:rPr>
        <w:t>)</w:t>
      </w:r>
      <w:r w:rsidRPr="004541D4">
        <w:rPr>
          <w:rFonts w:ascii="Times New Roman" w:hAnsi="Times New Roman"/>
          <w:spacing w:val="-2"/>
          <w:sz w:val="16"/>
          <w:szCs w:val="16"/>
        </w:rPr>
        <w:t xml:space="preserve">, da ein besonders grober Verstoß vorlag, weil der Verdeckte Ermittler den Beschuldigten massiv zur Aussage drängte und dieser zuvor mehrfach betont hatte, von seinem Schweigerecht Gebrauch zu machen. In jüngerer Zeit greift der BGH bei heimlichen Ermittlungsmaßnahmen auch auf den </w:t>
      </w:r>
      <w:r w:rsidRPr="004541D4">
        <w:rPr>
          <w:rFonts w:ascii="Times New Roman" w:hAnsi="Times New Roman"/>
          <w:b/>
          <w:spacing w:val="-2"/>
          <w:sz w:val="16"/>
          <w:szCs w:val="16"/>
        </w:rPr>
        <w:t>Fair-Trial-Grundsatz</w:t>
      </w:r>
      <w:r w:rsidRPr="004541D4">
        <w:rPr>
          <w:rFonts w:ascii="Times New Roman" w:hAnsi="Times New Roman"/>
          <w:spacing w:val="-2"/>
          <w:sz w:val="16"/>
          <w:szCs w:val="16"/>
        </w:rPr>
        <w:t xml:space="preserve"> zurück (vgl. </w:t>
      </w:r>
      <w:r w:rsidRPr="0035225B">
        <w:rPr>
          <w:rFonts w:ascii="Times New Roman" w:hAnsi="Times New Roman"/>
          <w:b/>
          <w:bCs/>
          <w:spacing w:val="-2"/>
          <w:sz w:val="16"/>
          <w:szCs w:val="16"/>
        </w:rPr>
        <w:t>BGHSt 53, 294</w:t>
      </w:r>
      <w:r w:rsidRPr="004541D4">
        <w:rPr>
          <w:rFonts w:ascii="Times New Roman" w:hAnsi="Times New Roman"/>
          <w:spacing w:val="-2"/>
          <w:sz w:val="16"/>
          <w:szCs w:val="16"/>
        </w:rPr>
        <w:t>).</w:t>
      </w:r>
    </w:p>
    <w:p w14:paraId="2FAB5C5B" w14:textId="77777777" w:rsidR="00DE0C18" w:rsidRPr="0035225B" w:rsidRDefault="00DE0C18" w:rsidP="0035225B">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6"/>
          <w:szCs w:val="16"/>
        </w:rPr>
      </w:pPr>
    </w:p>
    <w:p w14:paraId="5C02E334" w14:textId="42BDE5D6" w:rsidR="00DE0C18" w:rsidRPr="0035225B" w:rsidRDefault="00DE0C18" w:rsidP="0035225B">
      <w:pPr>
        <w:widowControl/>
        <w:tabs>
          <w:tab w:val="left" w:pos="-720"/>
          <w:tab w:val="left" w:pos="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2"/>
          <w:szCs w:val="12"/>
        </w:rPr>
      </w:pPr>
      <w:r w:rsidRPr="0035225B">
        <w:rPr>
          <w:rFonts w:ascii="Times New Roman" w:hAnsi="Times New Roman"/>
          <w:b/>
          <w:spacing w:val="-2"/>
          <w:sz w:val="12"/>
          <w:szCs w:val="12"/>
        </w:rPr>
        <w:t>Literatur/Lehrbücher:</w:t>
      </w:r>
      <w:r w:rsidR="00D323B7" w:rsidRPr="0035225B">
        <w:rPr>
          <w:rFonts w:ascii="Times New Roman" w:hAnsi="Times New Roman"/>
          <w:b/>
          <w:spacing w:val="-2"/>
          <w:sz w:val="12"/>
          <w:szCs w:val="12"/>
        </w:rPr>
        <w:tab/>
      </w:r>
      <w:r w:rsidR="00987BA0" w:rsidRPr="0035225B">
        <w:rPr>
          <w:rFonts w:ascii="Times New Roman" w:hAnsi="Times New Roman"/>
          <w:i/>
          <w:spacing w:val="-2"/>
          <w:sz w:val="12"/>
          <w:szCs w:val="12"/>
        </w:rPr>
        <w:t>Heinrich/Reinbacher</w:t>
      </w:r>
      <w:r w:rsidR="00987BA0" w:rsidRPr="0035225B">
        <w:rPr>
          <w:rFonts w:ascii="Times New Roman" w:hAnsi="Times New Roman"/>
          <w:spacing w:val="-2"/>
          <w:sz w:val="12"/>
          <w:szCs w:val="12"/>
        </w:rPr>
        <w:t>, Examinatorium Strafprozessrecht,</w:t>
      </w:r>
      <w:r w:rsidR="001645E8" w:rsidRPr="0035225B">
        <w:rPr>
          <w:rFonts w:ascii="Times New Roman" w:hAnsi="Times New Roman"/>
          <w:spacing w:val="-2"/>
          <w:sz w:val="12"/>
          <w:szCs w:val="12"/>
        </w:rPr>
        <w:t xml:space="preserve"> </w:t>
      </w:r>
      <w:r w:rsidR="001C18E0" w:rsidRPr="0035225B">
        <w:rPr>
          <w:rFonts w:ascii="Times New Roman" w:hAnsi="Times New Roman"/>
          <w:spacing w:val="-2"/>
          <w:sz w:val="12"/>
          <w:szCs w:val="12"/>
        </w:rPr>
        <w:t>4</w:t>
      </w:r>
      <w:r w:rsidR="000E19F6" w:rsidRPr="0035225B">
        <w:rPr>
          <w:rFonts w:ascii="Times New Roman" w:hAnsi="Times New Roman"/>
          <w:spacing w:val="-2"/>
          <w:sz w:val="12"/>
          <w:szCs w:val="12"/>
        </w:rPr>
        <w:t>. Auflage 202</w:t>
      </w:r>
      <w:r w:rsidR="001C18E0" w:rsidRPr="0035225B">
        <w:rPr>
          <w:rFonts w:ascii="Times New Roman" w:hAnsi="Times New Roman"/>
          <w:spacing w:val="-2"/>
          <w:sz w:val="12"/>
          <w:szCs w:val="12"/>
        </w:rPr>
        <w:t>3</w:t>
      </w:r>
      <w:r w:rsidR="001645E8" w:rsidRPr="0035225B">
        <w:rPr>
          <w:rFonts w:ascii="Times New Roman" w:hAnsi="Times New Roman"/>
          <w:spacing w:val="-2"/>
          <w:sz w:val="12"/>
          <w:szCs w:val="12"/>
        </w:rPr>
        <w:t>,</w:t>
      </w:r>
      <w:r w:rsidR="00987BA0" w:rsidRPr="0035225B">
        <w:rPr>
          <w:rFonts w:ascii="Times New Roman" w:hAnsi="Times New Roman"/>
          <w:spacing w:val="-2"/>
          <w:sz w:val="12"/>
          <w:szCs w:val="12"/>
        </w:rPr>
        <w:t xml:space="preserve"> Problem</w:t>
      </w:r>
      <w:r w:rsidR="00F7774F" w:rsidRPr="0035225B">
        <w:rPr>
          <w:rFonts w:ascii="Times New Roman" w:hAnsi="Times New Roman"/>
          <w:spacing w:val="-2"/>
          <w:sz w:val="12"/>
          <w:szCs w:val="12"/>
        </w:rPr>
        <w:t> </w:t>
      </w:r>
      <w:r w:rsidR="00987BA0" w:rsidRPr="0035225B">
        <w:rPr>
          <w:rFonts w:ascii="Times New Roman" w:hAnsi="Times New Roman"/>
          <w:spacing w:val="-2"/>
          <w:sz w:val="12"/>
          <w:szCs w:val="12"/>
        </w:rPr>
        <w:t>24.</w:t>
      </w:r>
    </w:p>
    <w:p w14:paraId="75D31B0D" w14:textId="0A272A85" w:rsidR="005A2988" w:rsidRPr="0035225B" w:rsidRDefault="005A2988" w:rsidP="0035225B">
      <w:pPr>
        <w:widowControl/>
        <w:tabs>
          <w:tab w:val="left" w:pos="-720"/>
          <w:tab w:val="left" w:pos="0"/>
          <w:tab w:val="left" w:pos="288"/>
          <w:tab w:val="left" w:pos="567"/>
          <w:tab w:val="left" w:pos="864"/>
          <w:tab w:val="left" w:pos="1116"/>
          <w:tab w:val="left" w:pos="1404"/>
          <w:tab w:val="left" w:pos="1701"/>
          <w:tab w:val="left" w:pos="2268"/>
          <w:tab w:val="left" w:pos="2880"/>
        </w:tabs>
        <w:ind w:left="1402" w:hanging="1680"/>
        <w:jc w:val="both"/>
        <w:rPr>
          <w:rFonts w:ascii="Times New Roman" w:hAnsi="Times New Roman"/>
          <w:spacing w:val="-2"/>
          <w:sz w:val="12"/>
          <w:szCs w:val="12"/>
        </w:rPr>
      </w:pPr>
      <w:r w:rsidRPr="0035225B">
        <w:rPr>
          <w:rFonts w:ascii="Times New Roman" w:hAnsi="Times New Roman"/>
          <w:b/>
          <w:spacing w:val="-2"/>
          <w:sz w:val="12"/>
          <w:szCs w:val="12"/>
        </w:rPr>
        <w:tab/>
        <w:t>Literatur/Aufsätze:</w:t>
      </w:r>
      <w:r w:rsidRPr="0035225B">
        <w:rPr>
          <w:rFonts w:ascii="Times New Roman" w:hAnsi="Times New Roman"/>
          <w:b/>
          <w:spacing w:val="-2"/>
          <w:sz w:val="12"/>
          <w:szCs w:val="12"/>
        </w:rPr>
        <w:tab/>
      </w:r>
      <w:r w:rsidR="00A80C80" w:rsidRPr="0035225B">
        <w:rPr>
          <w:rFonts w:ascii="Times New Roman" w:hAnsi="Times New Roman"/>
          <w:b/>
          <w:spacing w:val="-2"/>
          <w:sz w:val="12"/>
          <w:szCs w:val="12"/>
        </w:rPr>
        <w:tab/>
      </w:r>
      <w:r w:rsidRPr="0035225B">
        <w:rPr>
          <w:rFonts w:ascii="Times New Roman" w:hAnsi="Times New Roman"/>
          <w:i/>
          <w:spacing w:val="-2"/>
          <w:sz w:val="12"/>
          <w:szCs w:val="12"/>
        </w:rPr>
        <w:t>Geppert</w:t>
      </w:r>
      <w:r w:rsidRPr="0035225B">
        <w:rPr>
          <w:rFonts w:ascii="Times New Roman" w:hAnsi="Times New Roman"/>
          <w:spacing w:val="-2"/>
          <w:sz w:val="12"/>
          <w:szCs w:val="12"/>
        </w:rPr>
        <w:t xml:space="preserve">, Zur Belehrungspflicht über die Freiwilligkeit der Mitwirkung an einer Atemalkoholmessung und zu den Folgen ihrer Verletzung, NStZ 2014, 481; </w:t>
      </w:r>
      <w:r w:rsidR="00714848" w:rsidRPr="0035225B">
        <w:rPr>
          <w:rFonts w:ascii="Times New Roman" w:hAnsi="Times New Roman"/>
          <w:bCs/>
          <w:i/>
          <w:spacing w:val="-2"/>
          <w:sz w:val="12"/>
          <w:szCs w:val="12"/>
        </w:rPr>
        <w:t xml:space="preserve">Hinderer, </w:t>
      </w:r>
      <w:r w:rsidR="00714848" w:rsidRPr="0035225B">
        <w:rPr>
          <w:rFonts w:ascii="Times New Roman" w:hAnsi="Times New Roman"/>
          <w:bCs/>
          <w:spacing w:val="-2"/>
          <w:sz w:val="12"/>
          <w:szCs w:val="12"/>
        </w:rPr>
        <w:t>Die Beschuldigtenvernehmung im Strafverfahren – Grundwissen für die StPO-Zusatzfrage, JA 2012, 115;</w:t>
      </w:r>
      <w:r w:rsidR="00714848" w:rsidRPr="0035225B">
        <w:rPr>
          <w:rFonts w:ascii="Times New Roman" w:hAnsi="Times New Roman"/>
          <w:bCs/>
          <w:i/>
          <w:spacing w:val="-2"/>
          <w:sz w:val="12"/>
          <w:szCs w:val="12"/>
        </w:rPr>
        <w:t xml:space="preserve"> Jahn</w:t>
      </w:r>
      <w:r w:rsidR="00714848" w:rsidRPr="0035225B">
        <w:rPr>
          <w:rFonts w:ascii="Times New Roman" w:hAnsi="Times New Roman"/>
          <w:bCs/>
          <w:spacing w:val="-2"/>
          <w:sz w:val="12"/>
          <w:szCs w:val="12"/>
        </w:rPr>
        <w:t xml:space="preserve">, Zu verbotenen Vernehmungsmethoden und Geltung des Zweifelssatzes, </w:t>
      </w:r>
      <w:proofErr w:type="spellStart"/>
      <w:r w:rsidR="00714848" w:rsidRPr="0035225B">
        <w:rPr>
          <w:rFonts w:ascii="Times New Roman" w:hAnsi="Times New Roman"/>
          <w:bCs/>
          <w:spacing w:val="-2"/>
          <w:sz w:val="12"/>
          <w:szCs w:val="12"/>
        </w:rPr>
        <w:t>JuS</w:t>
      </w:r>
      <w:proofErr w:type="spellEnd"/>
      <w:r w:rsidR="00714848" w:rsidRPr="0035225B">
        <w:rPr>
          <w:rFonts w:ascii="Times New Roman" w:hAnsi="Times New Roman"/>
          <w:bCs/>
          <w:spacing w:val="-2"/>
          <w:sz w:val="12"/>
          <w:szCs w:val="12"/>
        </w:rPr>
        <w:t xml:space="preserve"> 2008, 836; </w:t>
      </w:r>
      <w:r w:rsidR="000E19F6" w:rsidRPr="0035225B">
        <w:rPr>
          <w:rFonts w:ascii="Times New Roman" w:hAnsi="Times New Roman"/>
          <w:bCs/>
          <w:i/>
          <w:spacing w:val="-2"/>
          <w:sz w:val="12"/>
          <w:szCs w:val="12"/>
        </w:rPr>
        <w:t>Jäger</w:t>
      </w:r>
      <w:r w:rsidR="000E19F6" w:rsidRPr="0035225B">
        <w:rPr>
          <w:rFonts w:ascii="Times New Roman" w:hAnsi="Times New Roman"/>
          <w:bCs/>
          <w:spacing w:val="-2"/>
          <w:sz w:val="12"/>
          <w:szCs w:val="12"/>
        </w:rPr>
        <w:t xml:space="preserve">, Die Legende lebt, JA 2020, 231; </w:t>
      </w:r>
      <w:r w:rsidR="000E19F6" w:rsidRPr="0035225B">
        <w:rPr>
          <w:rFonts w:ascii="Times New Roman" w:hAnsi="Times New Roman"/>
          <w:bCs/>
          <w:i/>
          <w:spacing w:val="-2"/>
          <w:sz w:val="12"/>
          <w:szCs w:val="12"/>
        </w:rPr>
        <w:t>Nestler</w:t>
      </w:r>
      <w:r w:rsidR="000E19F6" w:rsidRPr="0035225B">
        <w:rPr>
          <w:rFonts w:ascii="Times New Roman" w:hAnsi="Times New Roman"/>
          <w:bCs/>
          <w:spacing w:val="-2"/>
          <w:sz w:val="12"/>
          <w:szCs w:val="12"/>
        </w:rPr>
        <w:t xml:space="preserve">, „Wer einmal lügt, dem glaubt man nicht …“ – Falschaussage, Glaubhaftigkeit, Lügendetektor, JA 2017, 10; </w:t>
      </w:r>
      <w:proofErr w:type="spellStart"/>
      <w:r w:rsidR="00CF7482" w:rsidRPr="0035225B">
        <w:rPr>
          <w:rFonts w:ascii="Times New Roman" w:hAnsi="Times New Roman"/>
          <w:i/>
          <w:spacing w:val="-2"/>
          <w:sz w:val="12"/>
          <w:szCs w:val="12"/>
        </w:rPr>
        <w:t>Nowrousian</w:t>
      </w:r>
      <w:proofErr w:type="spellEnd"/>
      <w:r w:rsidR="00CF7482" w:rsidRPr="0035225B">
        <w:rPr>
          <w:rFonts w:ascii="Times New Roman" w:hAnsi="Times New Roman"/>
          <w:spacing w:val="-2"/>
          <w:sz w:val="12"/>
          <w:szCs w:val="12"/>
        </w:rPr>
        <w:t>, Darf der Beschuldigte im Ermittlungsverfahren getäuscht werden? – Zur grundsätzlichen Zulässigkeit aktiver Täuschung im Ermit</w:t>
      </w:r>
      <w:r w:rsidR="00175792" w:rsidRPr="0035225B">
        <w:rPr>
          <w:rFonts w:ascii="Times New Roman" w:hAnsi="Times New Roman"/>
          <w:spacing w:val="-2"/>
          <w:sz w:val="12"/>
          <w:szCs w:val="12"/>
        </w:rPr>
        <w:t>tlungsverfahren, NStZ</w:t>
      </w:r>
      <w:r w:rsidR="00D72C66" w:rsidRPr="0035225B">
        <w:rPr>
          <w:rFonts w:ascii="Times New Roman" w:hAnsi="Times New Roman"/>
          <w:spacing w:val="-2"/>
          <w:sz w:val="12"/>
          <w:szCs w:val="12"/>
        </w:rPr>
        <w:t> </w:t>
      </w:r>
      <w:r w:rsidR="00175792" w:rsidRPr="0035225B">
        <w:rPr>
          <w:rFonts w:ascii="Times New Roman" w:hAnsi="Times New Roman"/>
          <w:spacing w:val="-2"/>
          <w:sz w:val="12"/>
          <w:szCs w:val="12"/>
        </w:rPr>
        <w:t>2015, 625</w:t>
      </w:r>
      <w:r w:rsidR="005D3015" w:rsidRPr="0035225B">
        <w:rPr>
          <w:rFonts w:ascii="Times New Roman" w:hAnsi="Times New Roman"/>
          <w:spacing w:val="-2"/>
          <w:sz w:val="12"/>
          <w:szCs w:val="12"/>
        </w:rPr>
        <w:t>.</w:t>
      </w:r>
    </w:p>
    <w:p w14:paraId="3EC1C7C5" w14:textId="1BCDEDDE" w:rsidR="00DE0C18" w:rsidRPr="0035225B" w:rsidRDefault="00DE0C18" w:rsidP="0035225B">
      <w:pPr>
        <w:widowControl/>
        <w:tabs>
          <w:tab w:val="left" w:pos="-720"/>
          <w:tab w:val="left" w:pos="0"/>
          <w:tab w:val="left" w:pos="288"/>
          <w:tab w:val="left" w:pos="567"/>
          <w:tab w:val="left" w:pos="864"/>
          <w:tab w:val="left" w:pos="1116"/>
          <w:tab w:val="left" w:pos="1404"/>
          <w:tab w:val="left" w:pos="2268"/>
          <w:tab w:val="left" w:pos="2880"/>
        </w:tabs>
        <w:ind w:left="1418" w:hanging="1418"/>
        <w:jc w:val="both"/>
        <w:rPr>
          <w:rFonts w:ascii="Times New Roman" w:hAnsi="Times New Roman"/>
          <w:spacing w:val="-2"/>
          <w:sz w:val="12"/>
          <w:szCs w:val="12"/>
        </w:rPr>
      </w:pPr>
      <w:r w:rsidRPr="0035225B">
        <w:rPr>
          <w:rFonts w:ascii="Times New Roman" w:hAnsi="Times New Roman"/>
          <w:b/>
          <w:spacing w:val="-2"/>
          <w:sz w:val="12"/>
          <w:szCs w:val="12"/>
        </w:rPr>
        <w:t xml:space="preserve">Rechtsprechung: </w:t>
      </w:r>
      <w:r w:rsidRPr="0035225B">
        <w:rPr>
          <w:rFonts w:ascii="Times New Roman" w:hAnsi="Times New Roman"/>
          <w:b/>
          <w:spacing w:val="-2"/>
          <w:sz w:val="12"/>
          <w:szCs w:val="12"/>
        </w:rPr>
        <w:tab/>
      </w:r>
      <w:r w:rsidRPr="0035225B">
        <w:rPr>
          <w:rFonts w:ascii="Times New Roman" w:hAnsi="Times New Roman"/>
          <w:b/>
          <w:spacing w:val="-2"/>
          <w:sz w:val="12"/>
          <w:szCs w:val="12"/>
        </w:rPr>
        <w:tab/>
        <w:t>EGMR NJW 2006, 3117</w:t>
      </w:r>
      <w:r w:rsidRPr="0035225B">
        <w:rPr>
          <w:rFonts w:ascii="Times New Roman" w:hAnsi="Times New Roman"/>
          <w:spacing w:val="-2"/>
          <w:sz w:val="12"/>
          <w:szCs w:val="12"/>
        </w:rPr>
        <w:t xml:space="preserve"> – Jalloh (zwangsweise Vergabe von Brechmittel); </w:t>
      </w:r>
      <w:r w:rsidRPr="0035225B">
        <w:rPr>
          <w:rFonts w:ascii="Times New Roman" w:hAnsi="Times New Roman"/>
          <w:b/>
          <w:spacing w:val="-2"/>
          <w:sz w:val="12"/>
          <w:szCs w:val="12"/>
        </w:rPr>
        <w:t xml:space="preserve">EGMR NStZ 2008, 699 </w:t>
      </w:r>
      <w:r w:rsidRPr="0035225B">
        <w:rPr>
          <w:rFonts w:ascii="Times New Roman" w:hAnsi="Times New Roman"/>
          <w:spacing w:val="-2"/>
          <w:sz w:val="12"/>
          <w:szCs w:val="12"/>
        </w:rPr>
        <w:t>– Daschner (</w:t>
      </w:r>
      <w:r w:rsidR="00F53D9F" w:rsidRPr="0035225B">
        <w:rPr>
          <w:rFonts w:ascii="Times New Roman" w:hAnsi="Times New Roman"/>
          <w:spacing w:val="-2"/>
          <w:sz w:val="12"/>
          <w:szCs w:val="12"/>
        </w:rPr>
        <w:t>f</w:t>
      </w:r>
      <w:r w:rsidRPr="0035225B">
        <w:rPr>
          <w:rFonts w:ascii="Times New Roman" w:hAnsi="Times New Roman"/>
          <w:spacing w:val="-2"/>
          <w:sz w:val="12"/>
          <w:szCs w:val="12"/>
        </w:rPr>
        <w:t>air-</w:t>
      </w:r>
      <w:r w:rsidR="00F53D9F" w:rsidRPr="0035225B">
        <w:rPr>
          <w:rFonts w:ascii="Times New Roman" w:hAnsi="Times New Roman"/>
          <w:spacing w:val="-2"/>
          <w:sz w:val="12"/>
          <w:szCs w:val="12"/>
        </w:rPr>
        <w:t>t</w:t>
      </w:r>
      <w:r w:rsidRPr="0035225B">
        <w:rPr>
          <w:rFonts w:ascii="Times New Roman" w:hAnsi="Times New Roman"/>
          <w:spacing w:val="-2"/>
          <w:sz w:val="12"/>
          <w:szCs w:val="12"/>
        </w:rPr>
        <w:t>rial-Grundsatz);</w:t>
      </w:r>
      <w:r w:rsidR="00714848" w:rsidRPr="0035225B">
        <w:rPr>
          <w:rFonts w:ascii="Arial" w:hAnsi="Arial" w:cs="Times New Roman"/>
          <w:b/>
          <w:bCs/>
          <w:color w:val="339966"/>
          <w:sz w:val="12"/>
          <w:szCs w:val="12"/>
        </w:rPr>
        <w:t xml:space="preserve"> </w:t>
      </w:r>
      <w:r w:rsidR="00714848" w:rsidRPr="0035225B">
        <w:rPr>
          <w:rFonts w:ascii="Times New Roman" w:hAnsi="Times New Roman"/>
          <w:b/>
          <w:bCs/>
          <w:spacing w:val="-2"/>
          <w:sz w:val="12"/>
          <w:szCs w:val="12"/>
        </w:rPr>
        <w:t xml:space="preserve">EGMR NJW 2010, 3145 </w:t>
      </w:r>
      <w:r w:rsidR="00714848" w:rsidRPr="0035225B">
        <w:rPr>
          <w:rFonts w:ascii="Times New Roman" w:hAnsi="Times New Roman"/>
          <w:bCs/>
          <w:spacing w:val="-2"/>
          <w:sz w:val="12"/>
          <w:szCs w:val="12"/>
        </w:rPr>
        <w:t>– Gäfgen</w:t>
      </w:r>
      <w:r w:rsidR="00F7774F" w:rsidRPr="0035225B">
        <w:rPr>
          <w:rFonts w:ascii="Times New Roman" w:hAnsi="Times New Roman"/>
          <w:bCs/>
          <w:spacing w:val="-2"/>
          <w:sz w:val="12"/>
          <w:szCs w:val="12"/>
        </w:rPr>
        <w:t xml:space="preserve"> </w:t>
      </w:r>
      <w:r w:rsidR="00714848" w:rsidRPr="0035225B">
        <w:rPr>
          <w:rFonts w:ascii="Times New Roman" w:hAnsi="Times New Roman"/>
          <w:bCs/>
          <w:spacing w:val="-2"/>
          <w:sz w:val="12"/>
          <w:szCs w:val="12"/>
        </w:rPr>
        <w:t>(fair-trial-Grundsatz);</w:t>
      </w:r>
      <w:r w:rsidRPr="0035225B">
        <w:rPr>
          <w:rFonts w:ascii="Times New Roman" w:hAnsi="Times New Roman"/>
          <w:spacing w:val="-2"/>
          <w:sz w:val="12"/>
          <w:szCs w:val="12"/>
        </w:rPr>
        <w:t xml:space="preserve"> </w:t>
      </w:r>
      <w:r w:rsidRPr="0035225B">
        <w:rPr>
          <w:rFonts w:ascii="Times New Roman" w:hAnsi="Times New Roman"/>
          <w:b/>
          <w:spacing w:val="-2"/>
          <w:sz w:val="12"/>
          <w:szCs w:val="12"/>
        </w:rPr>
        <w:t>BVerfG NJW 2005, 656</w:t>
      </w:r>
      <w:r w:rsidRPr="0035225B">
        <w:rPr>
          <w:rFonts w:ascii="Times New Roman" w:hAnsi="Times New Roman"/>
          <w:spacing w:val="-2"/>
          <w:sz w:val="12"/>
          <w:szCs w:val="12"/>
        </w:rPr>
        <w:t xml:space="preserve"> – Daschner (Nichtannahme der Verfassungsbeschwerde);</w:t>
      </w:r>
      <w:r w:rsidR="00714848" w:rsidRPr="0035225B">
        <w:rPr>
          <w:rFonts w:ascii="Arial" w:hAnsi="Arial" w:cs="Times New Roman"/>
          <w:b/>
          <w:bCs/>
          <w:color w:val="339966"/>
          <w:sz w:val="12"/>
          <w:szCs w:val="12"/>
        </w:rPr>
        <w:t xml:space="preserve"> </w:t>
      </w:r>
      <w:r w:rsidR="00714848" w:rsidRPr="0035225B">
        <w:rPr>
          <w:rFonts w:ascii="Times New Roman" w:hAnsi="Times New Roman"/>
          <w:b/>
          <w:bCs/>
          <w:spacing w:val="-2"/>
          <w:sz w:val="12"/>
          <w:szCs w:val="12"/>
        </w:rPr>
        <w:t>BGHSt 13, 60</w:t>
      </w:r>
      <w:r w:rsidR="00714848" w:rsidRPr="0035225B">
        <w:rPr>
          <w:rFonts w:ascii="Times New Roman" w:hAnsi="Times New Roman"/>
          <w:bCs/>
          <w:spacing w:val="-2"/>
          <w:sz w:val="12"/>
          <w:szCs w:val="12"/>
        </w:rPr>
        <w:t xml:space="preserve"> – Übermüdung I (Verwertbarkeit des Geständnisses); </w:t>
      </w:r>
      <w:r w:rsidRPr="0035225B">
        <w:rPr>
          <w:rFonts w:ascii="Times New Roman" w:hAnsi="Times New Roman"/>
          <w:spacing w:val="-2"/>
          <w:sz w:val="12"/>
          <w:szCs w:val="12"/>
        </w:rPr>
        <w:t xml:space="preserve"> </w:t>
      </w:r>
      <w:r w:rsidRPr="0035225B">
        <w:rPr>
          <w:rFonts w:ascii="Times New Roman" w:hAnsi="Times New Roman"/>
          <w:b/>
          <w:spacing w:val="-2"/>
          <w:sz w:val="12"/>
          <w:szCs w:val="12"/>
        </w:rPr>
        <w:t xml:space="preserve">BGHSt 34, 362 – </w:t>
      </w:r>
      <w:r w:rsidRPr="0035225B">
        <w:rPr>
          <w:rFonts w:ascii="Times New Roman" w:hAnsi="Times New Roman"/>
          <w:spacing w:val="-2"/>
          <w:sz w:val="12"/>
          <w:szCs w:val="12"/>
        </w:rPr>
        <w:t>Haftzelle (</w:t>
      </w:r>
      <w:r w:rsidR="00F53D9F" w:rsidRPr="0035225B">
        <w:rPr>
          <w:rFonts w:ascii="Times New Roman" w:hAnsi="Times New Roman"/>
          <w:color w:val="000000"/>
          <w:spacing w:val="-2"/>
          <w:sz w:val="12"/>
          <w:szCs w:val="12"/>
        </w:rPr>
        <w:t>unzulässige Täuschung bei i</w:t>
      </w:r>
      <w:r w:rsidRPr="0035225B">
        <w:rPr>
          <w:rFonts w:ascii="Times New Roman" w:hAnsi="Times New Roman"/>
          <w:color w:val="000000"/>
          <w:spacing w:val="-2"/>
          <w:sz w:val="12"/>
          <w:szCs w:val="12"/>
        </w:rPr>
        <w:t>n Zelle verlegte</w:t>
      </w:r>
      <w:r w:rsidR="00F53D9F" w:rsidRPr="0035225B">
        <w:rPr>
          <w:rFonts w:ascii="Times New Roman" w:hAnsi="Times New Roman"/>
          <w:color w:val="000000"/>
          <w:spacing w:val="-2"/>
          <w:sz w:val="12"/>
          <w:szCs w:val="12"/>
        </w:rPr>
        <w:t>m</w:t>
      </w:r>
      <w:r w:rsidRPr="0035225B">
        <w:rPr>
          <w:rFonts w:ascii="Times New Roman" w:hAnsi="Times New Roman"/>
          <w:color w:val="000000"/>
          <w:spacing w:val="-2"/>
          <w:sz w:val="12"/>
          <w:szCs w:val="12"/>
        </w:rPr>
        <w:t xml:space="preserve"> Mitgefangene</w:t>
      </w:r>
      <w:r w:rsidR="00F53D9F" w:rsidRPr="0035225B">
        <w:rPr>
          <w:rFonts w:ascii="Times New Roman" w:hAnsi="Times New Roman"/>
          <w:color w:val="000000"/>
          <w:spacing w:val="-2"/>
          <w:sz w:val="12"/>
          <w:szCs w:val="12"/>
        </w:rPr>
        <w:t>m</w:t>
      </w:r>
      <w:r w:rsidRPr="0035225B">
        <w:rPr>
          <w:rFonts w:ascii="Times New Roman" w:hAnsi="Times New Roman"/>
          <w:color w:val="000000"/>
          <w:spacing w:val="-2"/>
          <w:sz w:val="12"/>
          <w:szCs w:val="12"/>
        </w:rPr>
        <w:t>)</w:t>
      </w:r>
      <w:r w:rsidRPr="0035225B">
        <w:rPr>
          <w:rFonts w:ascii="Times New Roman" w:hAnsi="Times New Roman"/>
          <w:b/>
          <w:color w:val="000000"/>
          <w:spacing w:val="-2"/>
          <w:sz w:val="12"/>
          <w:szCs w:val="12"/>
        </w:rPr>
        <w:t>;</w:t>
      </w:r>
      <w:r w:rsidR="00714848" w:rsidRPr="0035225B">
        <w:rPr>
          <w:rFonts w:ascii="Arial" w:hAnsi="Arial" w:cs="Times New Roman"/>
          <w:b/>
          <w:bCs/>
          <w:color w:val="000000"/>
          <w:sz w:val="12"/>
          <w:szCs w:val="12"/>
        </w:rPr>
        <w:t xml:space="preserve"> </w:t>
      </w:r>
      <w:r w:rsidR="00714848" w:rsidRPr="0035225B">
        <w:rPr>
          <w:rFonts w:ascii="Times New Roman" w:hAnsi="Times New Roman"/>
          <w:b/>
          <w:bCs/>
          <w:color w:val="000000"/>
          <w:spacing w:val="-2"/>
          <w:sz w:val="12"/>
          <w:szCs w:val="12"/>
        </w:rPr>
        <w:t xml:space="preserve">BGHSt 38, 291 – </w:t>
      </w:r>
      <w:r w:rsidR="00714848" w:rsidRPr="0035225B">
        <w:rPr>
          <w:rFonts w:ascii="Times New Roman" w:hAnsi="Times New Roman"/>
          <w:bCs/>
          <w:color w:val="000000"/>
          <w:spacing w:val="-2"/>
          <w:sz w:val="12"/>
          <w:szCs w:val="12"/>
        </w:rPr>
        <w:t>Übermüdung II (Beweisverwertungsverbot);</w:t>
      </w:r>
      <w:r w:rsidR="00714848" w:rsidRPr="0035225B">
        <w:rPr>
          <w:rFonts w:ascii="Times New Roman" w:hAnsi="Times New Roman"/>
          <w:b/>
          <w:bCs/>
          <w:color w:val="000000"/>
          <w:spacing w:val="-2"/>
          <w:sz w:val="12"/>
          <w:szCs w:val="12"/>
        </w:rPr>
        <w:t xml:space="preserve"> BGHSt 42, 139 – </w:t>
      </w:r>
      <w:proofErr w:type="spellStart"/>
      <w:r w:rsidR="00714848" w:rsidRPr="0035225B">
        <w:rPr>
          <w:rFonts w:ascii="Times New Roman" w:hAnsi="Times New Roman"/>
          <w:bCs/>
          <w:color w:val="000000"/>
          <w:spacing w:val="-2"/>
          <w:sz w:val="12"/>
          <w:szCs w:val="12"/>
        </w:rPr>
        <w:t>Hörfalle</w:t>
      </w:r>
      <w:proofErr w:type="spellEnd"/>
      <w:r w:rsidR="00714848" w:rsidRPr="0035225B">
        <w:rPr>
          <w:rFonts w:ascii="Times New Roman" w:hAnsi="Times New Roman"/>
          <w:bCs/>
          <w:color w:val="000000"/>
          <w:spacing w:val="-2"/>
          <w:sz w:val="12"/>
          <w:szCs w:val="12"/>
        </w:rPr>
        <w:t xml:space="preserve"> (Keine Täuschung bei Mithören am Zweithörer);</w:t>
      </w:r>
      <w:r w:rsidRPr="0035225B">
        <w:rPr>
          <w:rFonts w:ascii="Times New Roman" w:hAnsi="Times New Roman"/>
          <w:b/>
          <w:color w:val="000000"/>
          <w:spacing w:val="-2"/>
          <w:sz w:val="12"/>
          <w:szCs w:val="12"/>
        </w:rPr>
        <w:t xml:space="preserve"> BGHSt 44, 308 </w:t>
      </w:r>
      <w:r w:rsidRPr="0035225B">
        <w:rPr>
          <w:rFonts w:ascii="Times New Roman" w:hAnsi="Times New Roman"/>
          <w:color w:val="000000"/>
          <w:spacing w:val="-2"/>
          <w:sz w:val="12"/>
          <w:szCs w:val="12"/>
        </w:rPr>
        <w:t>–</w:t>
      </w:r>
      <w:r w:rsidR="00B45EC6" w:rsidRPr="0035225B">
        <w:rPr>
          <w:rFonts w:ascii="Times New Roman" w:hAnsi="Times New Roman"/>
          <w:color w:val="000000"/>
          <w:spacing w:val="-2"/>
          <w:sz w:val="12"/>
          <w:szCs w:val="12"/>
        </w:rPr>
        <w:t xml:space="preserve"> </w:t>
      </w:r>
      <w:r w:rsidRPr="0035225B">
        <w:rPr>
          <w:rFonts w:ascii="Times New Roman" w:hAnsi="Times New Roman"/>
          <w:color w:val="000000"/>
          <w:spacing w:val="-2"/>
          <w:sz w:val="12"/>
          <w:szCs w:val="12"/>
        </w:rPr>
        <w:t>Lügendetektor (kein Verst</w:t>
      </w:r>
      <w:r w:rsidR="005A2988" w:rsidRPr="0035225B">
        <w:rPr>
          <w:rFonts w:ascii="Times New Roman" w:hAnsi="Times New Roman"/>
          <w:color w:val="000000"/>
          <w:spacing w:val="-2"/>
          <w:sz w:val="12"/>
          <w:szCs w:val="12"/>
        </w:rPr>
        <w:t>oß gegen § 136a bei freiwilliger</w:t>
      </w:r>
      <w:r w:rsidRPr="0035225B">
        <w:rPr>
          <w:rFonts w:ascii="Times New Roman" w:hAnsi="Times New Roman"/>
          <w:color w:val="000000"/>
          <w:spacing w:val="-2"/>
          <w:sz w:val="12"/>
          <w:szCs w:val="12"/>
        </w:rPr>
        <w:t xml:space="preserve"> Teilnahme);</w:t>
      </w:r>
      <w:r w:rsidRPr="0035225B">
        <w:rPr>
          <w:rFonts w:ascii="Times New Roman" w:hAnsi="Times New Roman"/>
          <w:b/>
          <w:color w:val="000000"/>
          <w:spacing w:val="-2"/>
          <w:sz w:val="12"/>
          <w:szCs w:val="12"/>
        </w:rPr>
        <w:t xml:space="preserve"> BGHSt 52, 11</w:t>
      </w:r>
      <w:r w:rsidRPr="0035225B">
        <w:rPr>
          <w:rFonts w:ascii="Times New Roman" w:hAnsi="Times New Roman"/>
          <w:color w:val="000000"/>
          <w:spacing w:val="-2"/>
          <w:sz w:val="12"/>
          <w:szCs w:val="12"/>
        </w:rPr>
        <w:t xml:space="preserve"> –</w:t>
      </w:r>
      <w:r w:rsidRPr="0035225B">
        <w:rPr>
          <w:rFonts w:ascii="Times New Roman" w:hAnsi="Times New Roman"/>
          <w:spacing w:val="-2"/>
          <w:sz w:val="12"/>
          <w:szCs w:val="12"/>
        </w:rPr>
        <w:t xml:space="preserve"> Verdeckter Ermittler (Beweisverwertungsverbot bei beharrlichem Drängen); </w:t>
      </w:r>
      <w:r w:rsidRPr="0035225B">
        <w:rPr>
          <w:rFonts w:ascii="Times New Roman" w:hAnsi="Times New Roman"/>
          <w:b/>
          <w:color w:val="000000"/>
          <w:spacing w:val="-2"/>
          <w:sz w:val="12"/>
          <w:szCs w:val="12"/>
        </w:rPr>
        <w:t>BGHSt 53, 294</w:t>
      </w:r>
      <w:r w:rsidRPr="0035225B">
        <w:rPr>
          <w:rFonts w:ascii="Times New Roman" w:hAnsi="Times New Roman"/>
          <w:color w:val="000000"/>
          <w:spacing w:val="-2"/>
          <w:sz w:val="12"/>
          <w:szCs w:val="12"/>
        </w:rPr>
        <w:t xml:space="preserve"> –</w:t>
      </w:r>
      <w:r w:rsidR="009875CD" w:rsidRPr="0035225B">
        <w:rPr>
          <w:rFonts w:ascii="Times New Roman" w:hAnsi="Times New Roman"/>
          <w:spacing w:val="-2"/>
          <w:sz w:val="12"/>
          <w:szCs w:val="12"/>
        </w:rPr>
        <w:t xml:space="preserve"> Ehegattengespräch (Verstoß gegen fair-trial-Prinzip bei Abhören in U-Haft)</w:t>
      </w:r>
      <w:r w:rsidRPr="0035225B">
        <w:rPr>
          <w:rFonts w:ascii="Times New Roman" w:hAnsi="Times New Roman"/>
          <w:color w:val="000000"/>
          <w:spacing w:val="-2"/>
          <w:sz w:val="12"/>
          <w:szCs w:val="12"/>
        </w:rPr>
        <w:t xml:space="preserve">; </w:t>
      </w:r>
      <w:r w:rsidRPr="0035225B">
        <w:rPr>
          <w:rFonts w:ascii="Times New Roman" w:hAnsi="Times New Roman"/>
          <w:b/>
          <w:color w:val="000000"/>
          <w:spacing w:val="-2"/>
          <w:sz w:val="12"/>
          <w:szCs w:val="12"/>
        </w:rPr>
        <w:t>BGHSt 55, 138</w:t>
      </w:r>
      <w:r w:rsidRPr="0035225B">
        <w:rPr>
          <w:rFonts w:ascii="Times New Roman" w:hAnsi="Times New Roman"/>
          <w:color w:val="000000"/>
          <w:spacing w:val="-2"/>
          <w:sz w:val="12"/>
          <w:szCs w:val="12"/>
        </w:rPr>
        <w:t xml:space="preserve"> –</w:t>
      </w:r>
      <w:r w:rsidR="00F53D9F" w:rsidRPr="0035225B">
        <w:rPr>
          <w:rFonts w:ascii="Times New Roman" w:hAnsi="Times New Roman"/>
          <w:color w:val="000000"/>
          <w:spacing w:val="-2"/>
          <w:sz w:val="12"/>
          <w:szCs w:val="12"/>
        </w:rPr>
        <w:t xml:space="preserve"> </w:t>
      </w:r>
      <w:r w:rsidR="009875CD" w:rsidRPr="0035225B">
        <w:rPr>
          <w:rFonts w:ascii="Times New Roman" w:hAnsi="Times New Roman"/>
          <w:spacing w:val="-2"/>
          <w:sz w:val="12"/>
          <w:szCs w:val="12"/>
        </w:rPr>
        <w:t>Mordauftrag (Verwertungsverbot bei Nötigung durch verdeckt ermittelnden Polizeibeamten)</w:t>
      </w:r>
      <w:r w:rsidRPr="0035225B">
        <w:rPr>
          <w:rFonts w:ascii="Times New Roman" w:hAnsi="Times New Roman"/>
          <w:spacing w:val="-2"/>
          <w:sz w:val="12"/>
          <w:szCs w:val="12"/>
        </w:rPr>
        <w:t xml:space="preserve">; </w:t>
      </w:r>
      <w:r w:rsidR="00714848" w:rsidRPr="0035225B">
        <w:rPr>
          <w:rFonts w:ascii="Times New Roman" w:hAnsi="Times New Roman"/>
          <w:b/>
          <w:bCs/>
          <w:spacing w:val="-2"/>
          <w:sz w:val="12"/>
          <w:szCs w:val="12"/>
        </w:rPr>
        <w:t xml:space="preserve">BGHSt 60, 52 </w:t>
      </w:r>
      <w:r w:rsidR="00F53D9F" w:rsidRPr="0035225B">
        <w:rPr>
          <w:rFonts w:ascii="Times New Roman" w:hAnsi="Times New Roman"/>
          <w:b/>
          <w:bCs/>
          <w:spacing w:val="-2"/>
          <w:sz w:val="12"/>
          <w:szCs w:val="12"/>
        </w:rPr>
        <w:t>–</w:t>
      </w:r>
      <w:r w:rsidR="00714848" w:rsidRPr="0035225B">
        <w:rPr>
          <w:rFonts w:ascii="Times New Roman" w:hAnsi="Times New Roman"/>
          <w:b/>
          <w:bCs/>
          <w:spacing w:val="-2"/>
          <w:sz w:val="12"/>
          <w:szCs w:val="12"/>
        </w:rPr>
        <w:t xml:space="preserve"> </w:t>
      </w:r>
      <w:r w:rsidR="00714848" w:rsidRPr="0035225B">
        <w:rPr>
          <w:rFonts w:ascii="Times New Roman" w:hAnsi="Times New Roman"/>
          <w:bCs/>
          <w:spacing w:val="-2"/>
          <w:sz w:val="12"/>
          <w:szCs w:val="12"/>
        </w:rPr>
        <w:t xml:space="preserve">Verbotene Vernehmungsmethoden (Unverwertbarkeit eines Geständnisses </w:t>
      </w:r>
      <w:r w:rsidR="00F53D9F" w:rsidRPr="0035225B">
        <w:rPr>
          <w:rFonts w:ascii="Times New Roman" w:hAnsi="Times New Roman"/>
          <w:bCs/>
          <w:spacing w:val="-2"/>
          <w:sz w:val="12"/>
          <w:szCs w:val="12"/>
        </w:rPr>
        <w:t>bei</w:t>
      </w:r>
      <w:r w:rsidR="00714848" w:rsidRPr="0035225B">
        <w:rPr>
          <w:rFonts w:ascii="Times New Roman" w:hAnsi="Times New Roman"/>
          <w:bCs/>
          <w:spacing w:val="-2"/>
          <w:sz w:val="12"/>
          <w:szCs w:val="12"/>
        </w:rPr>
        <w:t xml:space="preserve"> Erschöpfung); </w:t>
      </w:r>
      <w:r w:rsidRPr="0035225B">
        <w:rPr>
          <w:rFonts w:ascii="Times New Roman" w:hAnsi="Times New Roman"/>
          <w:b/>
          <w:spacing w:val="-2"/>
          <w:sz w:val="12"/>
          <w:szCs w:val="12"/>
        </w:rPr>
        <w:t>BGH NStZ 2008, 706</w:t>
      </w:r>
      <w:r w:rsidRPr="0035225B">
        <w:rPr>
          <w:rFonts w:ascii="Times New Roman" w:hAnsi="Times New Roman"/>
          <w:spacing w:val="-2"/>
          <w:sz w:val="12"/>
          <w:szCs w:val="12"/>
        </w:rPr>
        <w:t xml:space="preserve"> – Verbotene Vernehmungsmethoden (keine Verwertbarkeit fehlerhaft gewonnene</w:t>
      </w:r>
      <w:r w:rsidR="005510EF" w:rsidRPr="0035225B">
        <w:rPr>
          <w:rFonts w:ascii="Times New Roman" w:hAnsi="Times New Roman"/>
          <w:spacing w:val="-2"/>
          <w:sz w:val="12"/>
          <w:szCs w:val="12"/>
        </w:rPr>
        <w:t>r</w:t>
      </w:r>
      <w:r w:rsidRPr="0035225B">
        <w:rPr>
          <w:rFonts w:ascii="Times New Roman" w:hAnsi="Times New Roman"/>
          <w:spacing w:val="-2"/>
          <w:sz w:val="12"/>
          <w:szCs w:val="12"/>
        </w:rPr>
        <w:t xml:space="preserve"> Beweise zugunsten des Angeklagten mit seiner Zustimmung); </w:t>
      </w:r>
      <w:r w:rsidR="005A2988" w:rsidRPr="0035225B">
        <w:rPr>
          <w:rFonts w:ascii="Times New Roman" w:hAnsi="Times New Roman"/>
          <w:b/>
          <w:spacing w:val="-2"/>
          <w:sz w:val="12"/>
          <w:szCs w:val="12"/>
        </w:rPr>
        <w:t>BGH NStZ 2013, 604</w:t>
      </w:r>
      <w:r w:rsidR="005A2988" w:rsidRPr="0035225B">
        <w:rPr>
          <w:rFonts w:ascii="Times New Roman" w:hAnsi="Times New Roman"/>
          <w:spacing w:val="-2"/>
          <w:sz w:val="12"/>
          <w:szCs w:val="12"/>
        </w:rPr>
        <w:t xml:space="preserve"> – Spontanäußerung (Verletzung des Rechts auf Verteidige</w:t>
      </w:r>
      <w:r w:rsidR="00CF7482" w:rsidRPr="0035225B">
        <w:rPr>
          <w:rFonts w:ascii="Times New Roman" w:hAnsi="Times New Roman"/>
          <w:spacing w:val="-2"/>
          <w:sz w:val="12"/>
          <w:szCs w:val="12"/>
        </w:rPr>
        <w:t xml:space="preserve">rkonsultation); </w:t>
      </w:r>
      <w:r w:rsidR="00D90878" w:rsidRPr="0035225B">
        <w:rPr>
          <w:rFonts w:ascii="Times New Roman" w:hAnsi="Times New Roman"/>
          <w:b/>
          <w:spacing w:val="-2"/>
          <w:sz w:val="12"/>
          <w:szCs w:val="12"/>
        </w:rPr>
        <w:t>BGH NJW 2018, 1986</w:t>
      </w:r>
      <w:r w:rsidR="00D90878" w:rsidRPr="0035225B">
        <w:rPr>
          <w:rFonts w:ascii="Times New Roman" w:hAnsi="Times New Roman"/>
          <w:spacing w:val="-2"/>
          <w:sz w:val="12"/>
          <w:szCs w:val="12"/>
        </w:rPr>
        <w:t xml:space="preserve"> –</w:t>
      </w:r>
      <w:r w:rsidR="004713CF" w:rsidRPr="0035225B">
        <w:rPr>
          <w:rFonts w:ascii="Times New Roman" w:hAnsi="Times New Roman"/>
          <w:spacing w:val="-2"/>
          <w:sz w:val="12"/>
          <w:szCs w:val="12"/>
        </w:rPr>
        <w:t xml:space="preserve"> </w:t>
      </w:r>
      <w:r w:rsidR="00F11AEC" w:rsidRPr="0035225B">
        <w:rPr>
          <w:rFonts w:ascii="Times New Roman" w:hAnsi="Times New Roman"/>
          <w:spacing w:val="-2"/>
          <w:sz w:val="12"/>
          <w:szCs w:val="12"/>
        </w:rPr>
        <w:t>Selbstbelastungsfreiheit</w:t>
      </w:r>
      <w:r w:rsidR="004713CF" w:rsidRPr="0035225B">
        <w:rPr>
          <w:rFonts w:ascii="Times New Roman" w:hAnsi="Times New Roman"/>
          <w:spacing w:val="-2"/>
          <w:sz w:val="12"/>
          <w:szCs w:val="12"/>
        </w:rPr>
        <w:t xml:space="preserve"> (</w:t>
      </w:r>
      <w:r w:rsidR="00D90878" w:rsidRPr="0035225B">
        <w:rPr>
          <w:rFonts w:ascii="Times New Roman" w:hAnsi="Times New Roman"/>
          <w:spacing w:val="-2"/>
          <w:sz w:val="12"/>
          <w:szCs w:val="12"/>
        </w:rPr>
        <w:t>Verletzung der Aussagefreiheit durch Verwertung von Angaben bei ärztl</w:t>
      </w:r>
      <w:r w:rsidR="005510EF" w:rsidRPr="0035225B">
        <w:rPr>
          <w:rFonts w:ascii="Times New Roman" w:hAnsi="Times New Roman"/>
          <w:spacing w:val="-2"/>
          <w:sz w:val="12"/>
          <w:szCs w:val="12"/>
        </w:rPr>
        <w:t>.</w:t>
      </w:r>
      <w:r w:rsidR="00D90878" w:rsidRPr="0035225B">
        <w:rPr>
          <w:rFonts w:ascii="Times New Roman" w:hAnsi="Times New Roman"/>
          <w:spacing w:val="-2"/>
          <w:sz w:val="12"/>
          <w:szCs w:val="12"/>
        </w:rPr>
        <w:t xml:space="preserve"> </w:t>
      </w:r>
      <w:r w:rsidR="004713CF" w:rsidRPr="0035225B">
        <w:rPr>
          <w:rFonts w:ascii="Times New Roman" w:hAnsi="Times New Roman"/>
          <w:spacing w:val="-2"/>
          <w:sz w:val="12"/>
          <w:szCs w:val="12"/>
        </w:rPr>
        <w:t>Untersuchung)</w:t>
      </w:r>
      <w:r w:rsidR="00D90878" w:rsidRPr="0035225B">
        <w:rPr>
          <w:rFonts w:ascii="Times New Roman" w:hAnsi="Times New Roman"/>
          <w:spacing w:val="-2"/>
          <w:sz w:val="12"/>
          <w:szCs w:val="12"/>
        </w:rPr>
        <w:t xml:space="preserve">; </w:t>
      </w:r>
      <w:r w:rsidR="007219BC" w:rsidRPr="0035225B">
        <w:rPr>
          <w:rFonts w:ascii="Times New Roman" w:hAnsi="Times New Roman"/>
          <w:b/>
          <w:spacing w:val="-2"/>
          <w:sz w:val="12"/>
          <w:szCs w:val="12"/>
        </w:rPr>
        <w:t>BGH NStZ 2019, 227</w:t>
      </w:r>
      <w:r w:rsidR="007219BC" w:rsidRPr="0035225B">
        <w:rPr>
          <w:rFonts w:ascii="Times New Roman" w:hAnsi="Times New Roman"/>
          <w:spacing w:val="-2"/>
          <w:sz w:val="12"/>
          <w:szCs w:val="12"/>
        </w:rPr>
        <w:t xml:space="preserve"> – Verstoß gegen Belehrungspflicht (Erfordernis einer qualifizierten Belehrung hinsichtlich Verwertbarkeit aufgefundene</w:t>
      </w:r>
      <w:r w:rsidR="005510EF" w:rsidRPr="0035225B">
        <w:rPr>
          <w:rFonts w:ascii="Times New Roman" w:hAnsi="Times New Roman"/>
          <w:spacing w:val="-2"/>
          <w:sz w:val="12"/>
          <w:szCs w:val="12"/>
        </w:rPr>
        <w:t>r</w:t>
      </w:r>
      <w:r w:rsidR="007219BC" w:rsidRPr="0035225B">
        <w:rPr>
          <w:rFonts w:ascii="Times New Roman" w:hAnsi="Times New Roman"/>
          <w:spacing w:val="-2"/>
          <w:sz w:val="12"/>
          <w:szCs w:val="12"/>
        </w:rPr>
        <w:t xml:space="preserve"> Beweismittel); </w:t>
      </w:r>
      <w:r w:rsidR="00F237AE" w:rsidRPr="0035225B">
        <w:rPr>
          <w:rFonts w:ascii="Times New Roman" w:hAnsi="Times New Roman"/>
          <w:b/>
          <w:spacing w:val="-2"/>
          <w:sz w:val="12"/>
          <w:szCs w:val="12"/>
        </w:rPr>
        <w:t>BGH NJW 2019, 789</w:t>
      </w:r>
      <w:r w:rsidR="00F237AE" w:rsidRPr="0035225B">
        <w:rPr>
          <w:rFonts w:ascii="Times New Roman" w:hAnsi="Times New Roman"/>
          <w:spacing w:val="-2"/>
          <w:sz w:val="12"/>
          <w:szCs w:val="12"/>
        </w:rPr>
        <w:t xml:space="preserve"> – Rechtsbeugung </w:t>
      </w:r>
      <w:r w:rsidR="00B93A2D" w:rsidRPr="0035225B">
        <w:rPr>
          <w:rFonts w:ascii="Times New Roman" w:hAnsi="Times New Roman"/>
          <w:spacing w:val="-2"/>
          <w:sz w:val="12"/>
          <w:szCs w:val="12"/>
        </w:rPr>
        <w:t>(</w:t>
      </w:r>
      <w:r w:rsidR="00F237AE" w:rsidRPr="0035225B">
        <w:rPr>
          <w:rFonts w:ascii="Times New Roman" w:hAnsi="Times New Roman"/>
          <w:spacing w:val="-2"/>
          <w:sz w:val="12"/>
          <w:szCs w:val="12"/>
        </w:rPr>
        <w:t>„Besichtigung“ einer Gewahrsamszelle</w:t>
      </w:r>
      <w:r w:rsidR="007E1588" w:rsidRPr="0035225B">
        <w:rPr>
          <w:rFonts w:ascii="Times New Roman" w:hAnsi="Times New Roman"/>
          <w:spacing w:val="-2"/>
          <w:sz w:val="12"/>
          <w:szCs w:val="12"/>
        </w:rPr>
        <w:t>; Verbot der Beeinflussung der Willensentschließung</w:t>
      </w:r>
      <w:r w:rsidR="00B93A2D" w:rsidRPr="0035225B">
        <w:rPr>
          <w:rFonts w:ascii="Times New Roman" w:hAnsi="Times New Roman"/>
          <w:spacing w:val="-2"/>
          <w:sz w:val="12"/>
          <w:szCs w:val="12"/>
        </w:rPr>
        <w:t>);</w:t>
      </w:r>
      <w:r w:rsidR="00DA7685" w:rsidRPr="0035225B">
        <w:rPr>
          <w:rFonts w:ascii="Times New Roman" w:hAnsi="Times New Roman"/>
          <w:spacing w:val="-2"/>
          <w:sz w:val="12"/>
          <w:szCs w:val="12"/>
        </w:rPr>
        <w:t xml:space="preserve"> </w:t>
      </w:r>
      <w:r w:rsidR="00DA7685" w:rsidRPr="0035225B">
        <w:rPr>
          <w:rFonts w:ascii="Times New Roman" w:hAnsi="Times New Roman"/>
          <w:b/>
          <w:bCs/>
          <w:spacing w:val="-2"/>
          <w:sz w:val="12"/>
          <w:szCs w:val="12"/>
        </w:rPr>
        <w:t>BGH NJW 2019, 2627</w:t>
      </w:r>
      <w:r w:rsidR="00DA7685" w:rsidRPr="0035225B">
        <w:rPr>
          <w:rFonts w:ascii="Times New Roman" w:hAnsi="Times New Roman"/>
          <w:spacing w:val="-2"/>
          <w:sz w:val="12"/>
          <w:szCs w:val="12"/>
        </w:rPr>
        <w:t xml:space="preserve"> – Beschuldigtenstatus </w:t>
      </w:r>
      <w:r w:rsidR="007219BC" w:rsidRPr="0035225B">
        <w:rPr>
          <w:rFonts w:ascii="Times New Roman" w:hAnsi="Times New Roman"/>
          <w:spacing w:val="-2"/>
          <w:sz w:val="12"/>
          <w:szCs w:val="12"/>
        </w:rPr>
        <w:t>(</w:t>
      </w:r>
      <w:r w:rsidR="00DA7685" w:rsidRPr="0035225B">
        <w:rPr>
          <w:rFonts w:ascii="Times New Roman" w:hAnsi="Times New Roman"/>
          <w:spacing w:val="-2"/>
          <w:sz w:val="12"/>
          <w:szCs w:val="12"/>
        </w:rPr>
        <w:t>Verdacht der Beihilfe zu Verbrechen gegen Menschlichkeit</w:t>
      </w:r>
      <w:r w:rsidR="007219BC" w:rsidRPr="0035225B">
        <w:rPr>
          <w:rFonts w:ascii="Times New Roman" w:hAnsi="Times New Roman"/>
          <w:spacing w:val="-2"/>
          <w:sz w:val="12"/>
          <w:szCs w:val="12"/>
        </w:rPr>
        <w:t>)</w:t>
      </w:r>
      <w:r w:rsidR="00DA7685" w:rsidRPr="0035225B">
        <w:rPr>
          <w:rFonts w:ascii="Times New Roman" w:hAnsi="Times New Roman"/>
          <w:spacing w:val="-2"/>
          <w:sz w:val="12"/>
          <w:szCs w:val="12"/>
        </w:rPr>
        <w:t xml:space="preserve">, vgl. </w:t>
      </w:r>
      <w:proofErr w:type="spellStart"/>
      <w:r w:rsidR="00114785" w:rsidRPr="0035225B">
        <w:rPr>
          <w:rFonts w:ascii="Times New Roman" w:hAnsi="Times New Roman"/>
          <w:i/>
          <w:iCs/>
          <w:spacing w:val="-2"/>
          <w:sz w:val="12"/>
          <w:szCs w:val="12"/>
        </w:rPr>
        <w:t>Hassis</w:t>
      </w:r>
      <w:proofErr w:type="spellEnd"/>
      <w:r w:rsidR="00114785" w:rsidRPr="0035225B">
        <w:rPr>
          <w:rFonts w:ascii="Times New Roman" w:hAnsi="Times New Roman"/>
          <w:i/>
          <w:iCs/>
          <w:spacing w:val="-2"/>
          <w:sz w:val="12"/>
          <w:szCs w:val="12"/>
        </w:rPr>
        <w:t>/</w:t>
      </w:r>
      <w:proofErr w:type="spellStart"/>
      <w:r w:rsidR="00114785" w:rsidRPr="0035225B">
        <w:rPr>
          <w:rFonts w:ascii="Times New Roman" w:hAnsi="Times New Roman"/>
          <w:i/>
          <w:iCs/>
          <w:spacing w:val="-2"/>
          <w:sz w:val="12"/>
          <w:szCs w:val="12"/>
        </w:rPr>
        <w:t>Wernado</w:t>
      </w:r>
      <w:proofErr w:type="spellEnd"/>
      <w:r w:rsidR="00114785" w:rsidRPr="0035225B">
        <w:rPr>
          <w:rFonts w:ascii="Times New Roman" w:hAnsi="Times New Roman"/>
          <w:spacing w:val="-2"/>
          <w:sz w:val="12"/>
          <w:szCs w:val="12"/>
        </w:rPr>
        <w:t xml:space="preserve">, </w:t>
      </w:r>
      <w:r w:rsidR="00DA7685" w:rsidRPr="0035225B">
        <w:rPr>
          <w:rFonts w:ascii="Times New Roman" w:hAnsi="Times New Roman"/>
          <w:spacing w:val="-2"/>
          <w:sz w:val="12"/>
          <w:szCs w:val="12"/>
        </w:rPr>
        <w:t>famos 09/2019;</w:t>
      </w:r>
      <w:r w:rsidR="00B93A2D" w:rsidRPr="0035225B">
        <w:rPr>
          <w:rFonts w:ascii="Times New Roman" w:hAnsi="Times New Roman"/>
          <w:spacing w:val="-2"/>
          <w:sz w:val="12"/>
          <w:szCs w:val="12"/>
        </w:rPr>
        <w:t xml:space="preserve"> </w:t>
      </w:r>
      <w:r w:rsidR="009875CD" w:rsidRPr="0035225B">
        <w:rPr>
          <w:rFonts w:ascii="Times New Roman" w:hAnsi="Times New Roman"/>
          <w:b/>
          <w:spacing w:val="-2"/>
          <w:sz w:val="12"/>
          <w:szCs w:val="12"/>
        </w:rPr>
        <w:t>KG NStZ 2015, 42</w:t>
      </w:r>
      <w:r w:rsidR="009875CD" w:rsidRPr="0035225B">
        <w:rPr>
          <w:rFonts w:ascii="Times New Roman" w:hAnsi="Times New Roman"/>
          <w:spacing w:val="-2"/>
          <w:sz w:val="12"/>
          <w:szCs w:val="12"/>
        </w:rPr>
        <w:t xml:space="preserve"> – Atemalkohol (keine Belehrungspflicht über Freiwilligkeit); </w:t>
      </w:r>
      <w:r w:rsidR="007E7F48" w:rsidRPr="0035225B">
        <w:rPr>
          <w:rFonts w:ascii="Times New Roman" w:hAnsi="Times New Roman"/>
          <w:b/>
          <w:spacing w:val="-2"/>
          <w:sz w:val="12"/>
          <w:szCs w:val="12"/>
        </w:rPr>
        <w:t>OLG Köln NStZ 2014, 172</w:t>
      </w:r>
      <w:r w:rsidR="007E7F48" w:rsidRPr="0035225B">
        <w:rPr>
          <w:rFonts w:ascii="Times New Roman" w:hAnsi="Times New Roman"/>
          <w:spacing w:val="-2"/>
          <w:sz w:val="12"/>
          <w:szCs w:val="12"/>
        </w:rPr>
        <w:t xml:space="preserve"> –</w:t>
      </w:r>
      <w:r w:rsidR="00B45EC6" w:rsidRPr="0035225B">
        <w:rPr>
          <w:rFonts w:ascii="Times New Roman" w:hAnsi="Times New Roman"/>
          <w:spacing w:val="-2"/>
          <w:sz w:val="12"/>
          <w:szCs w:val="12"/>
        </w:rPr>
        <w:t xml:space="preserve"> </w:t>
      </w:r>
      <w:r w:rsidR="00ED0E4E" w:rsidRPr="0035225B">
        <w:rPr>
          <w:rFonts w:ascii="Times New Roman" w:hAnsi="Times New Roman"/>
          <w:spacing w:val="-2"/>
          <w:sz w:val="12"/>
          <w:szCs w:val="12"/>
        </w:rPr>
        <w:t xml:space="preserve">Unzulässige Vernehmungsmethode (Geständnis </w:t>
      </w:r>
      <w:r w:rsidR="005510EF" w:rsidRPr="0035225B">
        <w:rPr>
          <w:rFonts w:ascii="Times New Roman" w:hAnsi="Times New Roman"/>
          <w:spacing w:val="-2"/>
          <w:sz w:val="12"/>
          <w:szCs w:val="12"/>
        </w:rPr>
        <w:t xml:space="preserve">bei </w:t>
      </w:r>
      <w:r w:rsidR="00ED0E4E" w:rsidRPr="0035225B">
        <w:rPr>
          <w:rFonts w:ascii="Times New Roman" w:hAnsi="Times New Roman"/>
          <w:spacing w:val="-2"/>
          <w:sz w:val="12"/>
          <w:szCs w:val="12"/>
        </w:rPr>
        <w:t>Versprechen</w:t>
      </w:r>
      <w:r w:rsidR="00B45EC6" w:rsidRPr="0035225B">
        <w:rPr>
          <w:rFonts w:ascii="Times New Roman" w:hAnsi="Times New Roman"/>
          <w:spacing w:val="-2"/>
          <w:sz w:val="12"/>
          <w:szCs w:val="12"/>
        </w:rPr>
        <w:t>,</w:t>
      </w:r>
      <w:r w:rsidR="00ED0E4E" w:rsidRPr="0035225B">
        <w:rPr>
          <w:rFonts w:ascii="Times New Roman" w:hAnsi="Times New Roman"/>
          <w:spacing w:val="-2"/>
          <w:sz w:val="12"/>
          <w:szCs w:val="12"/>
        </w:rPr>
        <w:t xml:space="preserve"> keinen Haftbefehl zu beantragen); </w:t>
      </w:r>
      <w:r w:rsidR="006F4F7E" w:rsidRPr="0035225B">
        <w:rPr>
          <w:rFonts w:ascii="Times New Roman" w:hAnsi="Times New Roman"/>
          <w:b/>
          <w:spacing w:val="-2"/>
          <w:sz w:val="12"/>
          <w:szCs w:val="12"/>
        </w:rPr>
        <w:t>LG Frankfurt StV 2003, 325</w:t>
      </w:r>
      <w:r w:rsidR="006F4F7E" w:rsidRPr="0035225B">
        <w:rPr>
          <w:rFonts w:ascii="Times New Roman" w:hAnsi="Times New Roman"/>
          <w:spacing w:val="-2"/>
          <w:sz w:val="12"/>
          <w:szCs w:val="12"/>
        </w:rPr>
        <w:t xml:space="preserve"> – Daschner (Verwertungsverbot wegen § 136a StPO)</w:t>
      </w:r>
      <w:r w:rsidR="00714848" w:rsidRPr="0035225B">
        <w:rPr>
          <w:rFonts w:ascii="Times New Roman" w:hAnsi="Times New Roman"/>
          <w:spacing w:val="-2"/>
          <w:sz w:val="12"/>
          <w:szCs w:val="12"/>
        </w:rPr>
        <w:t xml:space="preserve">, vgl. </w:t>
      </w:r>
      <w:r w:rsidR="00114785" w:rsidRPr="0035225B">
        <w:rPr>
          <w:rFonts w:ascii="Times New Roman" w:hAnsi="Times New Roman"/>
          <w:i/>
          <w:iCs/>
          <w:spacing w:val="-2"/>
          <w:sz w:val="12"/>
          <w:szCs w:val="12"/>
        </w:rPr>
        <w:t>Marxen/</w:t>
      </w:r>
      <w:proofErr w:type="spellStart"/>
      <w:r w:rsidR="00114785" w:rsidRPr="0035225B">
        <w:rPr>
          <w:rFonts w:ascii="Times New Roman" w:hAnsi="Times New Roman"/>
          <w:i/>
          <w:iCs/>
          <w:spacing w:val="-2"/>
          <w:sz w:val="12"/>
          <w:szCs w:val="12"/>
        </w:rPr>
        <w:t>Dreblow</w:t>
      </w:r>
      <w:proofErr w:type="spellEnd"/>
      <w:r w:rsidR="00114785" w:rsidRPr="0035225B">
        <w:rPr>
          <w:rFonts w:ascii="Times New Roman" w:hAnsi="Times New Roman"/>
          <w:spacing w:val="-2"/>
          <w:sz w:val="12"/>
          <w:szCs w:val="12"/>
        </w:rPr>
        <w:t xml:space="preserve">, </w:t>
      </w:r>
      <w:r w:rsidR="00714848" w:rsidRPr="0035225B">
        <w:rPr>
          <w:rFonts w:ascii="Times New Roman" w:hAnsi="Times New Roman"/>
          <w:spacing w:val="-2"/>
          <w:sz w:val="12"/>
          <w:szCs w:val="12"/>
        </w:rPr>
        <w:t>famos 09/2003</w:t>
      </w:r>
      <w:r w:rsidR="00126D3B" w:rsidRPr="0035225B">
        <w:rPr>
          <w:rFonts w:ascii="Times New Roman" w:hAnsi="Times New Roman"/>
          <w:spacing w:val="-2"/>
          <w:sz w:val="12"/>
          <w:szCs w:val="12"/>
        </w:rPr>
        <w:t xml:space="preserve">; </w:t>
      </w:r>
      <w:r w:rsidR="00126D3B" w:rsidRPr="0035225B">
        <w:rPr>
          <w:rFonts w:ascii="Times New Roman" w:hAnsi="Times New Roman"/>
          <w:b/>
          <w:spacing w:val="-2"/>
          <w:sz w:val="12"/>
          <w:szCs w:val="12"/>
        </w:rPr>
        <w:t>BGH NStZ 2021, 431</w:t>
      </w:r>
      <w:r w:rsidR="00126D3B" w:rsidRPr="0035225B">
        <w:rPr>
          <w:rFonts w:ascii="Times New Roman" w:hAnsi="Times New Roman"/>
          <w:spacing w:val="-2"/>
          <w:sz w:val="12"/>
          <w:szCs w:val="12"/>
        </w:rPr>
        <w:t xml:space="preserve"> – </w:t>
      </w:r>
      <w:r w:rsidR="0037533B" w:rsidRPr="0035225B">
        <w:rPr>
          <w:rFonts w:ascii="Times New Roman" w:hAnsi="Times New Roman"/>
          <w:spacing w:val="-2"/>
          <w:sz w:val="12"/>
          <w:szCs w:val="12"/>
        </w:rPr>
        <w:t>falsches Versprechen (</w:t>
      </w:r>
      <w:r w:rsidR="00126D3B" w:rsidRPr="0035225B">
        <w:rPr>
          <w:rFonts w:ascii="Times New Roman" w:hAnsi="Times New Roman"/>
          <w:spacing w:val="-2"/>
          <w:sz w:val="12"/>
          <w:szCs w:val="12"/>
        </w:rPr>
        <w:t>Beweisverwertungsverbot durch Fortwirken einer verbotenen Vernehmungsmethode</w:t>
      </w:r>
      <w:r w:rsidR="0037533B" w:rsidRPr="0035225B">
        <w:rPr>
          <w:rFonts w:ascii="Times New Roman" w:hAnsi="Times New Roman"/>
          <w:spacing w:val="-2"/>
          <w:sz w:val="12"/>
          <w:szCs w:val="12"/>
        </w:rPr>
        <w:t>)</w:t>
      </w:r>
      <w:r w:rsidR="00126D3B" w:rsidRPr="0035225B">
        <w:rPr>
          <w:rFonts w:ascii="Times New Roman" w:hAnsi="Times New Roman"/>
          <w:spacing w:val="-2"/>
          <w:sz w:val="12"/>
          <w:szCs w:val="12"/>
        </w:rPr>
        <w:t>, vgl</w:t>
      </w:r>
      <w:r w:rsidR="005510EF" w:rsidRPr="0035225B">
        <w:rPr>
          <w:rFonts w:ascii="Times New Roman" w:hAnsi="Times New Roman"/>
          <w:spacing w:val="-2"/>
          <w:sz w:val="12"/>
          <w:szCs w:val="12"/>
        </w:rPr>
        <w:t>.</w:t>
      </w:r>
      <w:r w:rsidR="00126D3B" w:rsidRPr="0035225B">
        <w:rPr>
          <w:rFonts w:ascii="Times New Roman" w:hAnsi="Times New Roman"/>
          <w:spacing w:val="-2"/>
          <w:sz w:val="12"/>
          <w:szCs w:val="12"/>
        </w:rPr>
        <w:t xml:space="preserve"> </w:t>
      </w:r>
      <w:r w:rsidR="00126D3B" w:rsidRPr="0035225B">
        <w:rPr>
          <w:rFonts w:ascii="Times New Roman" w:hAnsi="Times New Roman"/>
          <w:i/>
          <w:iCs/>
          <w:spacing w:val="-2"/>
          <w:sz w:val="12"/>
          <w:szCs w:val="12"/>
        </w:rPr>
        <w:t>Pickert/Seligmann</w:t>
      </w:r>
      <w:r w:rsidR="00126D3B" w:rsidRPr="0035225B">
        <w:rPr>
          <w:rFonts w:ascii="Times New Roman" w:hAnsi="Times New Roman"/>
          <w:spacing w:val="-2"/>
          <w:sz w:val="12"/>
          <w:szCs w:val="12"/>
        </w:rPr>
        <w:t>, famos 03/2022</w:t>
      </w:r>
      <w:r w:rsidR="00F7774F" w:rsidRPr="0035225B">
        <w:rPr>
          <w:rFonts w:ascii="Times New Roman" w:hAnsi="Times New Roman"/>
          <w:spacing w:val="-2"/>
          <w:sz w:val="12"/>
          <w:szCs w:val="12"/>
        </w:rPr>
        <w:t xml:space="preserve">; </w:t>
      </w:r>
      <w:r w:rsidR="00F7774F" w:rsidRPr="0035225B">
        <w:rPr>
          <w:rFonts w:ascii="Times New Roman" w:hAnsi="Times New Roman"/>
          <w:b/>
          <w:bCs/>
          <w:spacing w:val="-2"/>
          <w:sz w:val="12"/>
          <w:szCs w:val="12"/>
        </w:rPr>
        <w:t>BGH NStZ 2024, 572</w:t>
      </w:r>
      <w:r w:rsidR="00F7774F" w:rsidRPr="0035225B">
        <w:rPr>
          <w:rFonts w:ascii="Times New Roman" w:hAnsi="Times New Roman"/>
          <w:spacing w:val="-2"/>
          <w:sz w:val="12"/>
          <w:szCs w:val="12"/>
        </w:rPr>
        <w:t xml:space="preserve"> – Beweisverwertungsverbot bei verdeckter Befragung durch verdeckte Ermittler.</w:t>
      </w:r>
    </w:p>
    <w:sectPr w:rsidR="00DE0C18" w:rsidRPr="0035225B" w:rsidSect="00DE0C18">
      <w:pgSz w:w="11906" w:h="16838"/>
      <w:pgMar w:top="567" w:right="566"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C258" w14:textId="77777777" w:rsidR="00FE3348" w:rsidRDefault="00FE3348">
      <w:r>
        <w:separator/>
      </w:r>
    </w:p>
  </w:endnote>
  <w:endnote w:type="continuationSeparator" w:id="0">
    <w:p w14:paraId="2F0754EE" w14:textId="77777777" w:rsidR="00FE3348" w:rsidRDefault="00FE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0517" w14:textId="77777777" w:rsidR="00FE3348" w:rsidRDefault="00FE3348">
      <w:r>
        <w:separator/>
      </w:r>
    </w:p>
  </w:footnote>
  <w:footnote w:type="continuationSeparator" w:id="0">
    <w:p w14:paraId="57A2B25B" w14:textId="77777777" w:rsidR="00FE3348" w:rsidRDefault="00FE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644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40BE0FD8"/>
    <w:lvl w:ilvl="0" w:tplc="1BB8C360">
      <w:numFmt w:val="none"/>
      <w:lvlText w:val=""/>
      <w:lvlJc w:val="left"/>
      <w:pPr>
        <w:tabs>
          <w:tab w:val="num" w:pos="360"/>
        </w:tabs>
      </w:pPr>
    </w:lvl>
    <w:lvl w:ilvl="1" w:tplc="D33C36BA">
      <w:numFmt w:val="decimal"/>
      <w:lvlText w:val=""/>
      <w:lvlJc w:val="left"/>
    </w:lvl>
    <w:lvl w:ilvl="2" w:tplc="DC100CA6">
      <w:numFmt w:val="decimal"/>
      <w:lvlText w:val=""/>
      <w:lvlJc w:val="left"/>
    </w:lvl>
    <w:lvl w:ilvl="3" w:tplc="AA7E1880">
      <w:numFmt w:val="decimal"/>
      <w:lvlText w:val=""/>
      <w:lvlJc w:val="left"/>
    </w:lvl>
    <w:lvl w:ilvl="4" w:tplc="325C8344">
      <w:numFmt w:val="decimal"/>
      <w:lvlText w:val=""/>
      <w:lvlJc w:val="left"/>
    </w:lvl>
    <w:lvl w:ilvl="5" w:tplc="6CD0E906">
      <w:numFmt w:val="decimal"/>
      <w:lvlText w:val=""/>
      <w:lvlJc w:val="left"/>
    </w:lvl>
    <w:lvl w:ilvl="6" w:tplc="478AEA0E">
      <w:numFmt w:val="decimal"/>
      <w:lvlText w:val=""/>
      <w:lvlJc w:val="left"/>
    </w:lvl>
    <w:lvl w:ilvl="7" w:tplc="B5B69048">
      <w:numFmt w:val="decimal"/>
      <w:lvlText w:val=""/>
      <w:lvlJc w:val="left"/>
    </w:lvl>
    <w:lvl w:ilvl="8" w:tplc="88D60100">
      <w:numFmt w:val="decimal"/>
      <w:lvlText w:val=""/>
      <w:lvlJc w:val="left"/>
    </w:lvl>
  </w:abstractNum>
  <w:abstractNum w:abstractNumId="2"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3"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322387672">
    <w:abstractNumId w:val="5"/>
  </w:num>
  <w:num w:numId="2" w16cid:durableId="261836392">
    <w:abstractNumId w:val="4"/>
  </w:num>
  <w:num w:numId="3" w16cid:durableId="872691929">
    <w:abstractNumId w:val="2"/>
  </w:num>
  <w:num w:numId="4" w16cid:durableId="1926916350">
    <w:abstractNumId w:val="7"/>
  </w:num>
  <w:num w:numId="5" w16cid:durableId="1557818371">
    <w:abstractNumId w:val="3"/>
  </w:num>
  <w:num w:numId="6" w16cid:durableId="601840864">
    <w:abstractNumId w:val="6"/>
  </w:num>
  <w:num w:numId="7" w16cid:durableId="765271650">
    <w:abstractNumId w:val="1"/>
  </w:num>
  <w:num w:numId="8" w16cid:durableId="9563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de-DE" w:vendorID="6" w:dllVersion="2" w:checkStyle="1"/>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15A72"/>
    <w:rsid w:val="00024B38"/>
    <w:rsid w:val="0003538D"/>
    <w:rsid w:val="00066883"/>
    <w:rsid w:val="00086112"/>
    <w:rsid w:val="00097D24"/>
    <w:rsid w:val="000D547A"/>
    <w:rsid w:val="000D674D"/>
    <w:rsid w:val="000E19F6"/>
    <w:rsid w:val="00102489"/>
    <w:rsid w:val="00114785"/>
    <w:rsid w:val="00126D3B"/>
    <w:rsid w:val="00133CA1"/>
    <w:rsid w:val="001645E8"/>
    <w:rsid w:val="00175792"/>
    <w:rsid w:val="001927C2"/>
    <w:rsid w:val="001C18E0"/>
    <w:rsid w:val="001C3C27"/>
    <w:rsid w:val="001D101C"/>
    <w:rsid w:val="001F13F2"/>
    <w:rsid w:val="001F35E1"/>
    <w:rsid w:val="0020783C"/>
    <w:rsid w:val="002357AF"/>
    <w:rsid w:val="00257340"/>
    <w:rsid w:val="00286FC8"/>
    <w:rsid w:val="0029395D"/>
    <w:rsid w:val="002A305F"/>
    <w:rsid w:val="002A74AD"/>
    <w:rsid w:val="002B169F"/>
    <w:rsid w:val="002D38C8"/>
    <w:rsid w:val="0031634A"/>
    <w:rsid w:val="0035225B"/>
    <w:rsid w:val="00367191"/>
    <w:rsid w:val="0037533B"/>
    <w:rsid w:val="00381460"/>
    <w:rsid w:val="003B40D6"/>
    <w:rsid w:val="003C12E3"/>
    <w:rsid w:val="003C5601"/>
    <w:rsid w:val="003E09EF"/>
    <w:rsid w:val="003F41EF"/>
    <w:rsid w:val="00432F21"/>
    <w:rsid w:val="004541D4"/>
    <w:rsid w:val="004713CF"/>
    <w:rsid w:val="00492701"/>
    <w:rsid w:val="00497588"/>
    <w:rsid w:val="004A4619"/>
    <w:rsid w:val="004C54A7"/>
    <w:rsid w:val="0053328C"/>
    <w:rsid w:val="005470DB"/>
    <w:rsid w:val="005510EF"/>
    <w:rsid w:val="00580430"/>
    <w:rsid w:val="00584154"/>
    <w:rsid w:val="005967EC"/>
    <w:rsid w:val="005A2988"/>
    <w:rsid w:val="005D3015"/>
    <w:rsid w:val="00643FB3"/>
    <w:rsid w:val="0067790B"/>
    <w:rsid w:val="006A2EEF"/>
    <w:rsid w:val="006B4B37"/>
    <w:rsid w:val="006C1527"/>
    <w:rsid w:val="006C6E81"/>
    <w:rsid w:val="006F4F7E"/>
    <w:rsid w:val="00701B60"/>
    <w:rsid w:val="00714848"/>
    <w:rsid w:val="007219BC"/>
    <w:rsid w:val="00774506"/>
    <w:rsid w:val="00777664"/>
    <w:rsid w:val="00790E1B"/>
    <w:rsid w:val="007B3E4E"/>
    <w:rsid w:val="007B3F82"/>
    <w:rsid w:val="007E1588"/>
    <w:rsid w:val="007E7F48"/>
    <w:rsid w:val="0080653A"/>
    <w:rsid w:val="00810943"/>
    <w:rsid w:val="00816725"/>
    <w:rsid w:val="008249EC"/>
    <w:rsid w:val="00832472"/>
    <w:rsid w:val="008529A3"/>
    <w:rsid w:val="00853213"/>
    <w:rsid w:val="00874084"/>
    <w:rsid w:val="00876E8A"/>
    <w:rsid w:val="008A6ABB"/>
    <w:rsid w:val="008C6203"/>
    <w:rsid w:val="008D7D65"/>
    <w:rsid w:val="008E0720"/>
    <w:rsid w:val="009175A6"/>
    <w:rsid w:val="0094126A"/>
    <w:rsid w:val="009471E6"/>
    <w:rsid w:val="00981252"/>
    <w:rsid w:val="009846B5"/>
    <w:rsid w:val="009875CD"/>
    <w:rsid w:val="00987BA0"/>
    <w:rsid w:val="009C6DA5"/>
    <w:rsid w:val="009D5425"/>
    <w:rsid w:val="009F0F22"/>
    <w:rsid w:val="009F652C"/>
    <w:rsid w:val="00A02742"/>
    <w:rsid w:val="00A24DA8"/>
    <w:rsid w:val="00A338DA"/>
    <w:rsid w:val="00A4081B"/>
    <w:rsid w:val="00A53D1B"/>
    <w:rsid w:val="00A80C80"/>
    <w:rsid w:val="00A95717"/>
    <w:rsid w:val="00AB52D6"/>
    <w:rsid w:val="00AB57D4"/>
    <w:rsid w:val="00AE5F5E"/>
    <w:rsid w:val="00AF16A7"/>
    <w:rsid w:val="00B32D03"/>
    <w:rsid w:val="00B40EDD"/>
    <w:rsid w:val="00B45EC6"/>
    <w:rsid w:val="00B60F71"/>
    <w:rsid w:val="00B85365"/>
    <w:rsid w:val="00B93A2D"/>
    <w:rsid w:val="00BC660F"/>
    <w:rsid w:val="00C20F15"/>
    <w:rsid w:val="00C24CA0"/>
    <w:rsid w:val="00C2505E"/>
    <w:rsid w:val="00C26999"/>
    <w:rsid w:val="00C3633D"/>
    <w:rsid w:val="00C40ABD"/>
    <w:rsid w:val="00C50721"/>
    <w:rsid w:val="00C5227E"/>
    <w:rsid w:val="00C60CBF"/>
    <w:rsid w:val="00C916FB"/>
    <w:rsid w:val="00CB0946"/>
    <w:rsid w:val="00CB6CBE"/>
    <w:rsid w:val="00CD7D13"/>
    <w:rsid w:val="00CF7482"/>
    <w:rsid w:val="00D233A8"/>
    <w:rsid w:val="00D323B7"/>
    <w:rsid w:val="00D33E95"/>
    <w:rsid w:val="00D72C66"/>
    <w:rsid w:val="00D77F8B"/>
    <w:rsid w:val="00D90878"/>
    <w:rsid w:val="00D93C2A"/>
    <w:rsid w:val="00DA7685"/>
    <w:rsid w:val="00DE0C18"/>
    <w:rsid w:val="00E04991"/>
    <w:rsid w:val="00E3048B"/>
    <w:rsid w:val="00E53DAC"/>
    <w:rsid w:val="00E572DA"/>
    <w:rsid w:val="00EA5B13"/>
    <w:rsid w:val="00ED0E4E"/>
    <w:rsid w:val="00F11AEC"/>
    <w:rsid w:val="00F237AE"/>
    <w:rsid w:val="00F53D9F"/>
    <w:rsid w:val="00F565BE"/>
    <w:rsid w:val="00F63EC9"/>
    <w:rsid w:val="00F72FA3"/>
    <w:rsid w:val="00F7774F"/>
    <w:rsid w:val="00F87894"/>
    <w:rsid w:val="00F97E57"/>
    <w:rsid w:val="00FA4FAA"/>
    <w:rsid w:val="00FB31D1"/>
    <w:rsid w:val="00FB3514"/>
    <w:rsid w:val="00FC343E"/>
    <w:rsid w:val="00FC65A8"/>
    <w:rsid w:val="00FE3348"/>
    <w:rsid w:val="00FF4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41415C"/>
  <w15:chartTrackingRefBased/>
  <w15:docId w15:val="{A7959182-3C05-4DBB-97FE-F22BEFDD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674710"/>
    <w:rPr>
      <w:rFonts w:ascii="Tahoma" w:hAnsi="Tahoma" w:cs="Tahoma"/>
      <w:sz w:val="16"/>
      <w:szCs w:val="16"/>
    </w:rPr>
  </w:style>
  <w:style w:type="paragraph" w:styleId="Kommentartext">
    <w:name w:val="annotation text"/>
    <w:basedOn w:val="Standard"/>
    <w:link w:val="KommentartextZchn1"/>
    <w:uiPriority w:val="99"/>
    <w:semiHidden/>
    <w:rsid w:val="00432F21"/>
    <w:pPr>
      <w:widowControl/>
      <w:autoSpaceDE/>
      <w:autoSpaceDN/>
      <w:adjustRightInd/>
      <w:spacing w:before="120" w:line="270" w:lineRule="exact"/>
    </w:pPr>
    <w:rPr>
      <w:rFonts w:ascii="Arial" w:hAnsi="Arial" w:cs="Times New Roman"/>
      <w:bCs/>
      <w:sz w:val="20"/>
      <w:szCs w:val="21"/>
    </w:rPr>
  </w:style>
  <w:style w:type="character" w:customStyle="1" w:styleId="KommentartextZchn">
    <w:name w:val="Kommentartext Zchn"/>
    <w:uiPriority w:val="99"/>
    <w:semiHidden/>
    <w:rsid w:val="00432F21"/>
    <w:rPr>
      <w:rFonts w:ascii="Dutch Roman 12pt" w:hAnsi="Dutch Roman 12pt" w:cs="Arial Narrow"/>
      <w:sz w:val="24"/>
      <w:szCs w:val="24"/>
    </w:rPr>
  </w:style>
  <w:style w:type="character" w:customStyle="1" w:styleId="KommentartextZchn1">
    <w:name w:val="Kommentartext Zchn1"/>
    <w:link w:val="Kommentartext"/>
    <w:uiPriority w:val="99"/>
    <w:semiHidden/>
    <w:rsid w:val="00432F21"/>
    <w:rPr>
      <w:rFonts w:ascii="Arial" w:hAnsi="Arial"/>
      <w:bCs/>
      <w:szCs w:val="21"/>
    </w:rPr>
  </w:style>
  <w:style w:type="character" w:styleId="Kommentarzeichen">
    <w:name w:val="annotation reference"/>
    <w:uiPriority w:val="99"/>
    <w:semiHidden/>
    <w:rsid w:val="00432F21"/>
    <w:rPr>
      <w:sz w:val="16"/>
      <w:szCs w:val="16"/>
    </w:rPr>
  </w:style>
  <w:style w:type="paragraph" w:styleId="Kommentarthema">
    <w:name w:val="annotation subject"/>
    <w:basedOn w:val="Kommentartext"/>
    <w:next w:val="Kommentartext"/>
    <w:link w:val="KommentarthemaZchn"/>
    <w:uiPriority w:val="99"/>
    <w:semiHidden/>
    <w:unhideWhenUsed/>
    <w:rsid w:val="00DA7685"/>
    <w:pPr>
      <w:widowControl w:val="0"/>
      <w:autoSpaceDE w:val="0"/>
      <w:autoSpaceDN w:val="0"/>
      <w:adjustRightInd w:val="0"/>
      <w:spacing w:before="0" w:line="240" w:lineRule="auto"/>
    </w:pPr>
    <w:rPr>
      <w:rFonts w:ascii="Dutch Roman 12pt" w:hAnsi="Dutch Roman 12pt" w:cs="Arial Narrow"/>
      <w:b/>
      <w:szCs w:val="20"/>
    </w:rPr>
  </w:style>
  <w:style w:type="character" w:customStyle="1" w:styleId="KommentarthemaZchn">
    <w:name w:val="Kommentarthema Zchn"/>
    <w:link w:val="Kommentarthema"/>
    <w:uiPriority w:val="99"/>
    <w:semiHidden/>
    <w:rsid w:val="00DA7685"/>
    <w:rPr>
      <w:rFonts w:ascii="Dutch Roman 12pt" w:hAnsi="Dutch Roman 12pt" w:cs="Arial Narrow"/>
      <w:b/>
      <w:bCs/>
      <w:szCs w:val="21"/>
    </w:rPr>
  </w:style>
  <w:style w:type="paragraph" w:styleId="berarbeitung">
    <w:name w:val="Revision"/>
    <w:hidden/>
    <w:uiPriority w:val="71"/>
    <w:rsid w:val="005510EF"/>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9B0DCF-905C-4422-8C00-CE0FC94A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1509</Words>
  <Characters>9513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2020-10-28T16:27:00Z</cp:lastPrinted>
  <dcterms:created xsi:type="dcterms:W3CDTF">2024-10-09T16:10:00Z</dcterms:created>
  <dcterms:modified xsi:type="dcterms:W3CDTF">2024-10-09T16:10:00Z</dcterms:modified>
</cp:coreProperties>
</file>