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6D04" w14:textId="5B1F44B8" w:rsidR="00D15DE3" w:rsidRDefault="00D15DE3" w:rsidP="004F5013">
      <w:pPr>
        <w:tabs>
          <w:tab w:val="right" w:pos="10206"/>
        </w:tabs>
        <w:jc w:val="both"/>
        <w:rPr>
          <w:spacing w:val="-3"/>
        </w:rPr>
      </w:pPr>
      <w:r>
        <w:rPr>
          <w:b/>
          <w:spacing w:val="-3"/>
        </w:rPr>
        <w:t xml:space="preserve">Prof. Dr. </w:t>
      </w:r>
      <w:r w:rsidR="0002594D">
        <w:rPr>
          <w:b/>
          <w:spacing w:val="-3"/>
        </w:rPr>
        <w:t xml:space="preserve">Dr. h.c. </w:t>
      </w:r>
      <w:r>
        <w:rPr>
          <w:b/>
          <w:spacing w:val="-3"/>
        </w:rPr>
        <w:t>Bernd Heinrich/</w:t>
      </w:r>
      <w:r w:rsidR="00836BC0">
        <w:rPr>
          <w:b/>
          <w:spacing w:val="-3"/>
        </w:rPr>
        <w:t>Pr</w:t>
      </w:r>
      <w:r w:rsidR="00194F68">
        <w:rPr>
          <w:b/>
          <w:spacing w:val="-3"/>
        </w:rPr>
        <w:t>of</w:t>
      </w:r>
      <w:r w:rsidR="00836BC0">
        <w:rPr>
          <w:b/>
          <w:spacing w:val="-3"/>
        </w:rPr>
        <w:t xml:space="preserve">. </w:t>
      </w:r>
      <w:r>
        <w:rPr>
          <w:b/>
          <w:spacing w:val="-3"/>
        </w:rPr>
        <w:t>Dr. Tobias Reinbacher</w:t>
      </w:r>
      <w:r>
        <w:rPr>
          <w:b/>
          <w:spacing w:val="-3"/>
        </w:rPr>
        <w:tab/>
        <w:t xml:space="preserve">Stand: 1. </w:t>
      </w:r>
      <w:r w:rsidR="00EB457C">
        <w:rPr>
          <w:b/>
          <w:spacing w:val="-3"/>
        </w:rPr>
        <w:t>Oktober</w:t>
      </w:r>
      <w:r w:rsidR="000A3025">
        <w:rPr>
          <w:b/>
          <w:spacing w:val="-3"/>
        </w:rPr>
        <w:t xml:space="preserve"> </w:t>
      </w:r>
      <w:r w:rsidR="00EE3700">
        <w:rPr>
          <w:b/>
          <w:spacing w:val="-3"/>
        </w:rPr>
        <w:t>20</w:t>
      </w:r>
      <w:r w:rsidR="00982E12">
        <w:rPr>
          <w:b/>
          <w:spacing w:val="-3"/>
        </w:rPr>
        <w:t>2</w:t>
      </w:r>
      <w:r w:rsidR="007976B3">
        <w:rPr>
          <w:b/>
          <w:spacing w:val="-3"/>
        </w:rPr>
        <w:t>4</w:t>
      </w:r>
    </w:p>
    <w:p w14:paraId="4ABB2CD0" w14:textId="2C492DE4" w:rsidR="00D15DE3" w:rsidRDefault="00D15DE3" w:rsidP="00D15DE3">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7976B3">
        <w:rPr>
          <w:b/>
          <w:spacing w:val="-3"/>
        </w:rPr>
        <w:t> </w:t>
      </w:r>
      <w:r>
        <w:rPr>
          <w:b/>
          <w:spacing w:val="-3"/>
        </w:rPr>
        <w:t>37</w:t>
      </w:r>
    </w:p>
    <w:p w14:paraId="09B2F2DE" w14:textId="77777777" w:rsidR="00D15DE3" w:rsidRPr="004F5013" w:rsidRDefault="00D15DE3" w:rsidP="00D15DE3">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7"/>
          <w:sz w:val="52"/>
          <w:szCs w:val="52"/>
        </w:rPr>
      </w:pPr>
      <w:r w:rsidRPr="004F5013">
        <w:rPr>
          <w:b/>
          <w:spacing w:val="-7"/>
          <w:sz w:val="52"/>
          <w:szCs w:val="52"/>
        </w:rPr>
        <w:t xml:space="preserve">Beweisantragsrecht und </w:t>
      </w:r>
    </w:p>
    <w:p w14:paraId="311BF72E" w14:textId="77777777" w:rsidR="00D15DE3" w:rsidRPr="004F5013" w:rsidRDefault="00D15DE3" w:rsidP="00D15DE3">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4F5013">
        <w:rPr>
          <w:b/>
          <w:spacing w:val="-7"/>
          <w:sz w:val="52"/>
          <w:szCs w:val="52"/>
        </w:rPr>
        <w:t>Ablehnung des Beweisantrages</w:t>
      </w:r>
    </w:p>
    <w:p w14:paraId="18E672F5" w14:textId="77777777" w:rsidR="00D15DE3" w:rsidRDefault="00D15DE3" w:rsidP="00D15DE3">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E17E5E">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3B50C4">
        <w:rPr>
          <w:rFonts w:ascii="Times New Roman" w:hAnsi="Times New Roman"/>
          <w:noProof/>
          <w:vanish/>
          <w:spacing w:val="-7"/>
          <w:sz w:val="60"/>
        </w:rPr>
        <w:t>1</w:t>
      </w:r>
      <w:r>
        <w:rPr>
          <w:rFonts w:ascii="Times New Roman" w:hAnsi="Times New Roman"/>
          <w:vanish/>
          <w:spacing w:val="-7"/>
          <w:sz w:val="60"/>
        </w:rPr>
        <w:fldChar w:fldCharType="end"/>
      </w:r>
    </w:p>
    <w:p w14:paraId="5BD4F346" w14:textId="0E723E47" w:rsidR="00D15DE3" w:rsidRPr="00BE05BA" w:rsidRDefault="00D15DE3" w:rsidP="00E13721">
      <w:pPr>
        <w:widowControl/>
        <w:tabs>
          <w:tab w:val="left" w:pos="-720"/>
          <w:tab w:val="left" w:pos="0"/>
          <w:tab w:val="left" w:pos="284"/>
          <w:tab w:val="left" w:pos="1116"/>
          <w:tab w:val="left" w:pos="1404"/>
          <w:tab w:val="left" w:pos="1692"/>
          <w:tab w:val="left" w:pos="1980"/>
          <w:tab w:val="left" w:pos="2268"/>
          <w:tab w:val="left" w:pos="2880"/>
        </w:tabs>
        <w:spacing w:line="154" w:lineRule="exact"/>
        <w:ind w:left="284" w:right="1" w:hanging="284"/>
        <w:jc w:val="both"/>
        <w:rPr>
          <w:rFonts w:ascii="Times New Roman" w:hAnsi="Times New Roman"/>
          <w:spacing w:val="-2"/>
          <w:sz w:val="16"/>
          <w:szCs w:val="16"/>
        </w:rPr>
      </w:pPr>
      <w:r w:rsidRPr="00BE05BA">
        <w:rPr>
          <w:rFonts w:ascii="Times New Roman" w:hAnsi="Times New Roman"/>
          <w:b/>
          <w:spacing w:val="-2"/>
          <w:sz w:val="16"/>
          <w:szCs w:val="16"/>
        </w:rPr>
        <w:t xml:space="preserve">I. </w:t>
      </w:r>
      <w:r w:rsidRPr="00BE05BA">
        <w:rPr>
          <w:rFonts w:ascii="Times New Roman" w:hAnsi="Times New Roman"/>
          <w:b/>
          <w:spacing w:val="-2"/>
          <w:sz w:val="16"/>
          <w:szCs w:val="16"/>
        </w:rPr>
        <w:tab/>
        <w:t xml:space="preserve">Allgemeines: </w:t>
      </w:r>
      <w:r w:rsidRPr="00BE05BA">
        <w:rPr>
          <w:rFonts w:ascii="Times New Roman" w:hAnsi="Times New Roman"/>
          <w:spacing w:val="-2"/>
          <w:sz w:val="16"/>
          <w:szCs w:val="16"/>
        </w:rPr>
        <w:t xml:space="preserve">Den wichtigsten Teil der Hauptverhandlung bildet die Beweisaufnahme. Nach § 244 II StPO hat das Gericht die Beweisaufnahme von Amts wegen auf alle </w:t>
      </w:r>
      <w:r w:rsidR="00E95B21">
        <w:rPr>
          <w:rFonts w:ascii="Times New Roman" w:hAnsi="Times New Roman"/>
          <w:spacing w:val="-2"/>
          <w:sz w:val="16"/>
          <w:szCs w:val="16"/>
        </w:rPr>
        <w:t xml:space="preserve">Tatsachen und </w:t>
      </w:r>
      <w:r w:rsidRPr="00BE05BA">
        <w:rPr>
          <w:rFonts w:ascii="Times New Roman" w:hAnsi="Times New Roman"/>
          <w:spacing w:val="-2"/>
          <w:sz w:val="16"/>
          <w:szCs w:val="16"/>
        </w:rPr>
        <w:t xml:space="preserve">Beweismittel zu erstrecken, die für die Entscheidung von Bedeutung sind (Untersuchungsgrundsatz; vgl. dazu Arbeitsblatt Nr. 5). Daraus folgt ein entsprechender Anspruch der Prozessbeteiligten, dass sämtliche tauglichen, erlaubten und für die Entscheidung bedeutsamen Beweismittel berücksichtigt werden. Neben der Amtsaufklärungspflicht des Gerichts dürfen </w:t>
      </w:r>
      <w:r w:rsidR="00974160" w:rsidRPr="00BE05BA">
        <w:rPr>
          <w:rFonts w:ascii="Times New Roman" w:hAnsi="Times New Roman"/>
          <w:spacing w:val="-2"/>
          <w:sz w:val="16"/>
          <w:szCs w:val="16"/>
        </w:rPr>
        <w:t xml:space="preserve">auch </w:t>
      </w:r>
      <w:r w:rsidRPr="00BE05BA">
        <w:rPr>
          <w:rFonts w:ascii="Times New Roman" w:hAnsi="Times New Roman"/>
          <w:spacing w:val="-2"/>
          <w:sz w:val="16"/>
          <w:szCs w:val="16"/>
        </w:rPr>
        <w:t xml:space="preserve">die Prozessbeteiligten an der Beweisführung mitwirken. Sie können Beweisanträge stellen oder sonstige Anregungen geben. Diese Möglichkeit steht der </w:t>
      </w:r>
      <w:proofErr w:type="spellStart"/>
      <w:r w:rsidRPr="00BE05BA">
        <w:rPr>
          <w:rFonts w:ascii="Times New Roman" w:hAnsi="Times New Roman"/>
          <w:spacing w:val="-2"/>
          <w:sz w:val="16"/>
          <w:szCs w:val="16"/>
        </w:rPr>
        <w:t>StA</w:t>
      </w:r>
      <w:proofErr w:type="spellEnd"/>
      <w:r w:rsidRPr="00BE05BA">
        <w:rPr>
          <w:rFonts w:ascii="Times New Roman" w:hAnsi="Times New Roman"/>
          <w:spacing w:val="-2"/>
          <w:sz w:val="16"/>
          <w:szCs w:val="16"/>
        </w:rPr>
        <w:t xml:space="preserve"> und dem Angeklagten zu, des Weiteren aber auch den Verteidigern, den Privatklägern (vgl. dazu Arbeitsblatt Nr. 48) und den Nebenklägern (vgl. dazu Arbeitsblatt Nr. 49). Hinsichtlich der einzelnen Formen der Mitwirkung sind zu unterscheiden: der Beweisantrag (dazu unten II.), der Beweisermittlungsantrag und die Beweisanregung (dazu unten IV.).</w:t>
      </w:r>
    </w:p>
    <w:p w14:paraId="1385AF35" w14:textId="49A062FB" w:rsidR="00982E12" w:rsidRPr="00BE05BA" w:rsidRDefault="00D15DE3" w:rsidP="00E13721">
      <w:pPr>
        <w:widowControl/>
        <w:tabs>
          <w:tab w:val="left" w:pos="-720"/>
          <w:tab w:val="left" w:pos="0"/>
          <w:tab w:val="left" w:pos="284"/>
          <w:tab w:val="left" w:pos="1116"/>
          <w:tab w:val="left" w:pos="1404"/>
          <w:tab w:val="left" w:pos="1692"/>
          <w:tab w:val="left" w:pos="1980"/>
          <w:tab w:val="left" w:pos="2268"/>
          <w:tab w:val="left" w:pos="2880"/>
        </w:tabs>
        <w:spacing w:line="154" w:lineRule="exact"/>
        <w:ind w:left="284" w:hanging="284"/>
        <w:jc w:val="both"/>
        <w:rPr>
          <w:rFonts w:ascii="Times New Roman" w:hAnsi="Times New Roman"/>
          <w:spacing w:val="-2"/>
          <w:sz w:val="16"/>
          <w:szCs w:val="16"/>
        </w:rPr>
      </w:pPr>
      <w:r w:rsidRPr="00BE05BA">
        <w:rPr>
          <w:rFonts w:ascii="Times New Roman" w:hAnsi="Times New Roman"/>
          <w:b/>
          <w:spacing w:val="-2"/>
          <w:sz w:val="16"/>
          <w:szCs w:val="16"/>
        </w:rPr>
        <w:t xml:space="preserve">II. </w:t>
      </w:r>
      <w:r w:rsidRPr="00BE05BA">
        <w:rPr>
          <w:rFonts w:ascii="Times New Roman" w:hAnsi="Times New Roman"/>
          <w:b/>
          <w:spacing w:val="-2"/>
          <w:sz w:val="16"/>
          <w:szCs w:val="16"/>
        </w:rPr>
        <w:tab/>
        <w:t>Der Beweisantrag:</w:t>
      </w:r>
      <w:r w:rsidR="00982E12" w:rsidRPr="00BE05BA">
        <w:rPr>
          <w:rFonts w:ascii="Times New Roman" w:hAnsi="Times New Roman"/>
          <w:b/>
          <w:spacing w:val="-2"/>
          <w:sz w:val="16"/>
          <w:szCs w:val="16"/>
        </w:rPr>
        <w:t xml:space="preserve"> </w:t>
      </w:r>
      <w:r w:rsidR="00982E12" w:rsidRPr="00BE05BA">
        <w:rPr>
          <w:rFonts w:ascii="Times New Roman" w:hAnsi="Times New Roman"/>
          <w:spacing w:val="-2"/>
          <w:sz w:val="16"/>
          <w:szCs w:val="16"/>
        </w:rPr>
        <w:t>Ein Beweisantrag liegt vor, wenn der Antragsteller ernsthaft verlangt, Beweis über eine bestimmt behauptete konkrete Tatsache, die die Schuld- oder Rechtsfolgenfrage betrifft, durch ein bestimmt bezeichnetes Beweismittel zu erheben, und dem Antrag zu entnehmen ist, weshalb das bezeichnete Beweismittel die behauptete Tatsache belegen können soll (§</w:t>
      </w:r>
      <w:r w:rsidR="00E95B21">
        <w:rPr>
          <w:rFonts w:ascii="Times New Roman" w:hAnsi="Times New Roman"/>
          <w:spacing w:val="-2"/>
          <w:sz w:val="16"/>
          <w:szCs w:val="16"/>
        </w:rPr>
        <w:t> </w:t>
      </w:r>
      <w:r w:rsidR="00982E12" w:rsidRPr="00BE05BA">
        <w:rPr>
          <w:rFonts w:ascii="Times New Roman" w:hAnsi="Times New Roman"/>
          <w:spacing w:val="-2"/>
          <w:sz w:val="16"/>
          <w:szCs w:val="16"/>
        </w:rPr>
        <w:t xml:space="preserve">244 </w:t>
      </w:r>
      <w:r w:rsidR="00E95B21">
        <w:rPr>
          <w:rFonts w:ascii="Times New Roman" w:hAnsi="Times New Roman"/>
          <w:spacing w:val="-2"/>
          <w:sz w:val="16"/>
          <w:szCs w:val="16"/>
        </w:rPr>
        <w:t>III</w:t>
      </w:r>
      <w:r w:rsidR="00982E12" w:rsidRPr="00BE05BA">
        <w:rPr>
          <w:rFonts w:ascii="Times New Roman" w:hAnsi="Times New Roman"/>
          <w:spacing w:val="-2"/>
          <w:sz w:val="16"/>
          <w:szCs w:val="16"/>
        </w:rPr>
        <w:t xml:space="preserve"> 1 StPO). Der Beweisantrag hat daher vier Voraussetzungen:</w:t>
      </w:r>
    </w:p>
    <w:p w14:paraId="0A9F3184" w14:textId="77777777" w:rsidR="00D15DE3" w:rsidRPr="00BE05BA" w:rsidRDefault="00D15DE3" w:rsidP="00E13721">
      <w:pPr>
        <w:widowControl/>
        <w:tabs>
          <w:tab w:val="left" w:pos="-720"/>
          <w:tab w:val="left" w:pos="0"/>
          <w:tab w:val="left" w:pos="567"/>
          <w:tab w:val="left" w:pos="1116"/>
          <w:tab w:val="left" w:pos="1404"/>
          <w:tab w:val="left" w:pos="1692"/>
          <w:tab w:val="left" w:pos="1980"/>
          <w:tab w:val="left" w:pos="2268"/>
          <w:tab w:val="left" w:pos="2880"/>
        </w:tabs>
        <w:spacing w:line="154" w:lineRule="exact"/>
        <w:ind w:left="567" w:right="1" w:hanging="283"/>
        <w:jc w:val="both"/>
        <w:rPr>
          <w:rFonts w:ascii="Times New Roman" w:hAnsi="Times New Roman"/>
          <w:spacing w:val="-2"/>
          <w:sz w:val="16"/>
          <w:szCs w:val="16"/>
        </w:rPr>
      </w:pPr>
      <w:r w:rsidRPr="00BE05BA">
        <w:rPr>
          <w:rFonts w:ascii="Times New Roman" w:hAnsi="Times New Roman"/>
          <w:spacing w:val="-2"/>
          <w:sz w:val="16"/>
          <w:szCs w:val="16"/>
          <w:u w:val="single"/>
        </w:rPr>
        <w:t xml:space="preserve">1. </w:t>
      </w:r>
      <w:r w:rsidRPr="00BE05BA">
        <w:rPr>
          <w:rFonts w:ascii="Times New Roman" w:hAnsi="Times New Roman"/>
          <w:spacing w:val="-2"/>
          <w:sz w:val="16"/>
          <w:szCs w:val="16"/>
          <w:u w:val="single"/>
        </w:rPr>
        <w:tab/>
        <w:t>Antrag:</w:t>
      </w:r>
      <w:r w:rsidRPr="00BE05BA">
        <w:rPr>
          <w:rFonts w:ascii="Times New Roman" w:hAnsi="Times New Roman"/>
          <w:spacing w:val="-2"/>
          <w:sz w:val="16"/>
          <w:szCs w:val="16"/>
        </w:rPr>
        <w:t xml:space="preserve"> Es darf sich </w:t>
      </w:r>
      <w:r w:rsidR="00EE3700" w:rsidRPr="00BE05BA">
        <w:rPr>
          <w:rFonts w:ascii="Times New Roman" w:hAnsi="Times New Roman"/>
          <w:spacing w:val="-2"/>
          <w:sz w:val="16"/>
          <w:szCs w:val="16"/>
        </w:rPr>
        <w:t xml:space="preserve">nicht </w:t>
      </w:r>
      <w:r w:rsidRPr="00BE05BA">
        <w:rPr>
          <w:rFonts w:ascii="Times New Roman" w:hAnsi="Times New Roman"/>
          <w:spacing w:val="-2"/>
          <w:sz w:val="16"/>
          <w:szCs w:val="16"/>
        </w:rPr>
        <w:t>nur um eine bloße Anregung handeln.</w:t>
      </w:r>
      <w:r w:rsidR="00982E12" w:rsidRPr="00BE05BA">
        <w:rPr>
          <w:sz w:val="16"/>
          <w:szCs w:val="16"/>
        </w:rPr>
        <w:t xml:space="preserve"> </w:t>
      </w:r>
      <w:r w:rsidR="00982E12" w:rsidRPr="00BE05BA">
        <w:rPr>
          <w:rFonts w:ascii="Times New Roman" w:hAnsi="Times New Roman"/>
          <w:spacing w:val="-2"/>
          <w:sz w:val="16"/>
          <w:szCs w:val="16"/>
        </w:rPr>
        <w:t>Beweisbehauptungen „aufs Geratewohl“ oder „ins Blaue hinein“, denen es an der gebotenen Ernsthaftigkeit des Verlangens fehlt, werden ebenfalls nicht als Beweisanträge behandelt.</w:t>
      </w:r>
    </w:p>
    <w:p w14:paraId="183B3D58" w14:textId="5E52CF72" w:rsidR="00D15DE3" w:rsidRPr="00BE05BA" w:rsidRDefault="00D15DE3" w:rsidP="00E13721">
      <w:pPr>
        <w:widowControl/>
        <w:tabs>
          <w:tab w:val="left" w:pos="-720"/>
          <w:tab w:val="left" w:pos="0"/>
          <w:tab w:val="left" w:pos="567"/>
          <w:tab w:val="left" w:pos="1116"/>
          <w:tab w:val="left" w:pos="1404"/>
          <w:tab w:val="left" w:pos="1692"/>
          <w:tab w:val="left" w:pos="1980"/>
          <w:tab w:val="left" w:pos="2268"/>
          <w:tab w:val="left" w:pos="2880"/>
        </w:tabs>
        <w:spacing w:line="154" w:lineRule="exact"/>
        <w:ind w:left="567" w:right="1" w:hanging="283"/>
        <w:jc w:val="both"/>
        <w:rPr>
          <w:rFonts w:ascii="Times New Roman" w:hAnsi="Times New Roman"/>
          <w:spacing w:val="-2"/>
          <w:sz w:val="16"/>
          <w:szCs w:val="16"/>
        </w:rPr>
      </w:pPr>
      <w:r w:rsidRPr="00BE05BA">
        <w:rPr>
          <w:rFonts w:ascii="Times New Roman" w:hAnsi="Times New Roman"/>
          <w:spacing w:val="-2"/>
          <w:sz w:val="16"/>
          <w:szCs w:val="16"/>
          <w:u w:val="single"/>
        </w:rPr>
        <w:t xml:space="preserve">2. </w:t>
      </w:r>
      <w:r w:rsidRPr="00BE05BA">
        <w:rPr>
          <w:rFonts w:ascii="Times New Roman" w:hAnsi="Times New Roman"/>
          <w:spacing w:val="-2"/>
          <w:sz w:val="16"/>
          <w:szCs w:val="16"/>
          <w:u w:val="single"/>
        </w:rPr>
        <w:tab/>
        <w:t>Bestimmte Tatsache (Beweisthema):</w:t>
      </w:r>
      <w:r w:rsidRPr="00BE05BA">
        <w:rPr>
          <w:rFonts w:ascii="Times New Roman" w:hAnsi="Times New Roman"/>
          <w:spacing w:val="-2"/>
          <w:sz w:val="16"/>
          <w:szCs w:val="16"/>
        </w:rPr>
        <w:t xml:space="preserve"> Es muss eine konkrete, genau bestimmte Tatsache benannt werden, über welche Beweis erhoben werden soll (z.B. nicht bloß allgemein „die Unschuld“ des Angeklagten); ebenso scheiden Werturteile als Gegenstand des Beweisantrages aus (z.B. Beweis darüber, dass der „Zeuge unglaubwürdig“ ist).</w:t>
      </w:r>
    </w:p>
    <w:p w14:paraId="33AD08C6" w14:textId="290214B2" w:rsidR="00D15DE3" w:rsidRPr="00BE05BA" w:rsidRDefault="00D15DE3" w:rsidP="00E13721">
      <w:pPr>
        <w:widowControl/>
        <w:tabs>
          <w:tab w:val="left" w:pos="-720"/>
          <w:tab w:val="left" w:pos="0"/>
          <w:tab w:val="left" w:pos="567"/>
          <w:tab w:val="left" w:pos="1116"/>
          <w:tab w:val="left" w:pos="1404"/>
          <w:tab w:val="left" w:pos="1692"/>
          <w:tab w:val="left" w:pos="1980"/>
          <w:tab w:val="left" w:pos="2268"/>
          <w:tab w:val="left" w:pos="2880"/>
        </w:tabs>
        <w:spacing w:line="154" w:lineRule="exact"/>
        <w:ind w:left="567" w:right="1" w:hanging="283"/>
        <w:jc w:val="both"/>
        <w:rPr>
          <w:rFonts w:ascii="Times New Roman" w:hAnsi="Times New Roman"/>
          <w:spacing w:val="-2"/>
          <w:sz w:val="16"/>
          <w:szCs w:val="16"/>
        </w:rPr>
      </w:pPr>
      <w:r w:rsidRPr="00BE05BA">
        <w:rPr>
          <w:rFonts w:ascii="Times New Roman" w:hAnsi="Times New Roman"/>
          <w:spacing w:val="-2"/>
          <w:sz w:val="16"/>
          <w:szCs w:val="16"/>
          <w:u w:val="single"/>
        </w:rPr>
        <w:t xml:space="preserve">3. </w:t>
      </w:r>
      <w:r w:rsidRPr="00BE05BA">
        <w:rPr>
          <w:rFonts w:ascii="Times New Roman" w:hAnsi="Times New Roman"/>
          <w:spacing w:val="-2"/>
          <w:sz w:val="16"/>
          <w:szCs w:val="16"/>
          <w:u w:val="single"/>
        </w:rPr>
        <w:tab/>
        <w:t>Bestimmte Beweismittel:</w:t>
      </w:r>
      <w:r w:rsidRPr="00BE05BA">
        <w:rPr>
          <w:rFonts w:ascii="Times New Roman" w:hAnsi="Times New Roman"/>
          <w:spacing w:val="-2"/>
          <w:sz w:val="16"/>
          <w:szCs w:val="16"/>
        </w:rPr>
        <w:t xml:space="preserve"> Es kommen nur Beweismittel des Strengbeweises in Betracht (vgl. dazu Arbeitsblatt Nr. 36). Das Beweismittel muss genau bezeichnet sein, bei Zeugen müssen Name und ladungsfähige Anschrift angegeben werden.</w:t>
      </w:r>
    </w:p>
    <w:p w14:paraId="1036696D" w14:textId="4FE0BE84" w:rsidR="00982E12" w:rsidRPr="00BE05BA" w:rsidRDefault="00982E12" w:rsidP="00E13721">
      <w:pPr>
        <w:widowControl/>
        <w:tabs>
          <w:tab w:val="left" w:pos="-720"/>
          <w:tab w:val="left" w:pos="0"/>
          <w:tab w:val="left" w:pos="567"/>
          <w:tab w:val="left" w:pos="1116"/>
          <w:tab w:val="left" w:pos="1404"/>
          <w:tab w:val="left" w:pos="1692"/>
          <w:tab w:val="left" w:pos="1980"/>
          <w:tab w:val="left" w:pos="2268"/>
          <w:tab w:val="left" w:pos="2880"/>
        </w:tabs>
        <w:spacing w:line="154" w:lineRule="exact"/>
        <w:ind w:left="567" w:right="1" w:hanging="283"/>
        <w:jc w:val="both"/>
        <w:rPr>
          <w:rFonts w:ascii="Times New Roman" w:hAnsi="Times New Roman"/>
          <w:spacing w:val="-2"/>
          <w:sz w:val="16"/>
          <w:szCs w:val="16"/>
        </w:rPr>
      </w:pPr>
      <w:r w:rsidRPr="00BE05BA">
        <w:rPr>
          <w:rFonts w:ascii="Times New Roman" w:hAnsi="Times New Roman"/>
          <w:spacing w:val="-2"/>
          <w:sz w:val="16"/>
          <w:szCs w:val="16"/>
          <w:u w:val="single"/>
        </w:rPr>
        <w:t xml:space="preserve">4. </w:t>
      </w:r>
      <w:r w:rsidRPr="00BE05BA">
        <w:rPr>
          <w:rFonts w:ascii="Times New Roman" w:hAnsi="Times New Roman"/>
          <w:spacing w:val="-2"/>
          <w:sz w:val="16"/>
          <w:szCs w:val="16"/>
          <w:u w:val="single"/>
        </w:rPr>
        <w:tab/>
        <w:t>Konnexität:</w:t>
      </w:r>
      <w:r w:rsidRPr="00BE05BA">
        <w:rPr>
          <w:rFonts w:ascii="Times New Roman" w:hAnsi="Times New Roman"/>
          <w:spacing w:val="-2"/>
          <w:sz w:val="16"/>
          <w:szCs w:val="16"/>
        </w:rPr>
        <w:t xml:space="preserve"> Um Beweisbehauptungen begegnen zu können, die überhaupt nicht erkennen lassen, in welcher Weise das benannte Beweismittel zur Klärung der Beweisbehauptung beitragen kann</w:t>
      </w:r>
      <w:r w:rsidR="00D90AC5">
        <w:rPr>
          <w:rFonts w:ascii="Times New Roman" w:hAnsi="Times New Roman"/>
          <w:spacing w:val="-2"/>
          <w:sz w:val="16"/>
          <w:szCs w:val="16"/>
        </w:rPr>
        <w:t xml:space="preserve">, muss dem Antrag </w:t>
      </w:r>
      <w:r w:rsidR="000E7477">
        <w:rPr>
          <w:rFonts w:ascii="Times New Roman" w:hAnsi="Times New Roman"/>
          <w:spacing w:val="-2"/>
          <w:sz w:val="16"/>
          <w:szCs w:val="16"/>
        </w:rPr>
        <w:t xml:space="preserve">zu entnehmen sein, </w:t>
      </w:r>
      <w:r w:rsidR="00D90AC5">
        <w:rPr>
          <w:rFonts w:ascii="Times New Roman" w:hAnsi="Times New Roman"/>
          <w:spacing w:val="-2"/>
          <w:sz w:val="16"/>
          <w:szCs w:val="16"/>
        </w:rPr>
        <w:t>weshalb das bezeichnete Beweismittel die behauptete Tatsache belegen können soll</w:t>
      </w:r>
      <w:r w:rsidR="000E7477">
        <w:rPr>
          <w:rFonts w:ascii="Times New Roman" w:hAnsi="Times New Roman"/>
          <w:spacing w:val="-2"/>
          <w:sz w:val="16"/>
          <w:szCs w:val="16"/>
        </w:rPr>
        <w:t xml:space="preserve"> (sog. „Konnexität“)</w:t>
      </w:r>
      <w:r w:rsidR="00D90AC5">
        <w:rPr>
          <w:rFonts w:ascii="Times New Roman" w:hAnsi="Times New Roman"/>
          <w:spacing w:val="-2"/>
          <w:sz w:val="16"/>
          <w:szCs w:val="16"/>
        </w:rPr>
        <w:t>.</w:t>
      </w:r>
      <w:r w:rsidRPr="00BE05BA">
        <w:rPr>
          <w:rFonts w:ascii="Times New Roman" w:hAnsi="Times New Roman"/>
          <w:spacing w:val="-2"/>
          <w:sz w:val="16"/>
          <w:szCs w:val="16"/>
        </w:rPr>
        <w:t xml:space="preserve"> </w:t>
      </w:r>
      <w:r w:rsidR="0057111F">
        <w:rPr>
          <w:rFonts w:ascii="Times New Roman" w:hAnsi="Times New Roman"/>
          <w:spacing w:val="-2"/>
          <w:sz w:val="16"/>
          <w:szCs w:val="16"/>
        </w:rPr>
        <w:t xml:space="preserve">Dafür ist die Angabe eines nachvollziehbaren Grundes erforderlich, weshalb mit dem Beweismittel die Beweisbehauptung nachgewiesen werden kann, sofern sich dies nicht von selbst versteht. Einer </w:t>
      </w:r>
      <w:r w:rsidR="00090819">
        <w:rPr>
          <w:rFonts w:ascii="Times New Roman" w:hAnsi="Times New Roman"/>
          <w:spacing w:val="-2"/>
          <w:sz w:val="16"/>
          <w:szCs w:val="16"/>
        </w:rPr>
        <w:t>Darlegung</w:t>
      </w:r>
      <w:r w:rsidR="004E0111">
        <w:rPr>
          <w:rFonts w:ascii="Times New Roman" w:hAnsi="Times New Roman"/>
          <w:spacing w:val="-2"/>
          <w:sz w:val="16"/>
          <w:szCs w:val="16"/>
        </w:rPr>
        <w:t>, warum das Beweismittel trotz ggf. entgegenstehender bisheriger Beweisergebnisse die Tatsache belegen können soll</w:t>
      </w:r>
      <w:r w:rsidR="00090819">
        <w:rPr>
          <w:rFonts w:ascii="Times New Roman" w:hAnsi="Times New Roman"/>
          <w:spacing w:val="-2"/>
          <w:sz w:val="16"/>
          <w:szCs w:val="16"/>
        </w:rPr>
        <w:t xml:space="preserve"> (qualifizierte Konnexität)</w:t>
      </w:r>
      <w:r w:rsidR="004E0111">
        <w:rPr>
          <w:rFonts w:ascii="Times New Roman" w:hAnsi="Times New Roman"/>
          <w:spacing w:val="-2"/>
          <w:sz w:val="16"/>
          <w:szCs w:val="16"/>
        </w:rPr>
        <w:t xml:space="preserve">, </w:t>
      </w:r>
      <w:r w:rsidR="0057111F">
        <w:rPr>
          <w:rFonts w:ascii="Times New Roman" w:hAnsi="Times New Roman"/>
          <w:spacing w:val="-2"/>
          <w:sz w:val="16"/>
          <w:szCs w:val="16"/>
        </w:rPr>
        <w:t xml:space="preserve">bedarf es </w:t>
      </w:r>
      <w:r w:rsidR="004210EB">
        <w:rPr>
          <w:rFonts w:ascii="Times New Roman" w:hAnsi="Times New Roman"/>
          <w:spacing w:val="-2"/>
          <w:sz w:val="16"/>
          <w:szCs w:val="16"/>
        </w:rPr>
        <w:t xml:space="preserve">hingegen </w:t>
      </w:r>
      <w:r w:rsidR="0057111F">
        <w:rPr>
          <w:rFonts w:ascii="Times New Roman" w:hAnsi="Times New Roman"/>
          <w:spacing w:val="-2"/>
          <w:sz w:val="16"/>
          <w:szCs w:val="16"/>
        </w:rPr>
        <w:t xml:space="preserve">nicht (vgl. </w:t>
      </w:r>
      <w:r w:rsidR="0057111F" w:rsidRPr="00E95B21">
        <w:rPr>
          <w:rFonts w:ascii="Times New Roman" w:hAnsi="Times New Roman"/>
          <w:b/>
          <w:spacing w:val="-2"/>
          <w:sz w:val="16"/>
          <w:szCs w:val="16"/>
        </w:rPr>
        <w:t>BGH</w:t>
      </w:r>
      <w:r w:rsidR="0057111F" w:rsidRPr="0081167D">
        <w:rPr>
          <w:rFonts w:ascii="Times New Roman" w:hAnsi="Times New Roman"/>
          <w:b/>
          <w:spacing w:val="-2"/>
          <w:sz w:val="16"/>
          <w:szCs w:val="16"/>
        </w:rPr>
        <w:t xml:space="preserve"> NJW 2021, 3404</w:t>
      </w:r>
      <w:r w:rsidR="0057111F">
        <w:rPr>
          <w:rFonts w:ascii="Times New Roman" w:hAnsi="Times New Roman"/>
          <w:spacing w:val="-2"/>
          <w:sz w:val="16"/>
          <w:szCs w:val="16"/>
        </w:rPr>
        <w:t>).</w:t>
      </w:r>
    </w:p>
    <w:p w14:paraId="127737BE" w14:textId="4C335CA9" w:rsidR="00D15DE3" w:rsidRPr="00BE05BA" w:rsidRDefault="00D15DE3" w:rsidP="00E13721">
      <w:pPr>
        <w:widowControl/>
        <w:tabs>
          <w:tab w:val="left" w:pos="-720"/>
          <w:tab w:val="left" w:pos="284"/>
          <w:tab w:val="left" w:pos="864"/>
          <w:tab w:val="left" w:pos="1116"/>
          <w:tab w:val="left" w:pos="1404"/>
          <w:tab w:val="left" w:pos="1692"/>
          <w:tab w:val="left" w:pos="1980"/>
          <w:tab w:val="left" w:pos="2268"/>
          <w:tab w:val="left" w:pos="2880"/>
        </w:tabs>
        <w:spacing w:line="154" w:lineRule="exact"/>
        <w:ind w:left="284" w:hanging="284"/>
        <w:jc w:val="both"/>
        <w:rPr>
          <w:rFonts w:ascii="Times New Roman" w:hAnsi="Times New Roman"/>
          <w:spacing w:val="-2"/>
          <w:sz w:val="16"/>
          <w:szCs w:val="16"/>
        </w:rPr>
      </w:pPr>
      <w:r w:rsidRPr="00BE05BA">
        <w:rPr>
          <w:rFonts w:ascii="Times New Roman" w:hAnsi="Times New Roman"/>
          <w:b/>
          <w:spacing w:val="-2"/>
          <w:sz w:val="16"/>
          <w:szCs w:val="16"/>
        </w:rPr>
        <w:t xml:space="preserve">III. </w:t>
      </w:r>
      <w:r w:rsidRPr="00BE05BA">
        <w:rPr>
          <w:rFonts w:ascii="Times New Roman" w:hAnsi="Times New Roman"/>
          <w:b/>
          <w:spacing w:val="-2"/>
          <w:sz w:val="16"/>
          <w:szCs w:val="16"/>
        </w:rPr>
        <w:tab/>
        <w:t>Ablehnung eines Beweisantrages:</w:t>
      </w:r>
      <w:r w:rsidRPr="00BE05BA">
        <w:rPr>
          <w:rFonts w:ascii="Times New Roman" w:hAnsi="Times New Roman"/>
          <w:spacing w:val="-2"/>
          <w:sz w:val="16"/>
          <w:szCs w:val="16"/>
        </w:rPr>
        <w:t xml:space="preserve"> Das Gericht muss einem Beweisantrag </w:t>
      </w:r>
      <w:proofErr w:type="spellStart"/>
      <w:r w:rsidRPr="00BE05BA">
        <w:rPr>
          <w:rFonts w:ascii="Times New Roman" w:hAnsi="Times New Roman"/>
          <w:spacing w:val="-2"/>
          <w:sz w:val="16"/>
          <w:szCs w:val="16"/>
        </w:rPr>
        <w:t>grds</w:t>
      </w:r>
      <w:proofErr w:type="spellEnd"/>
      <w:r w:rsidRPr="00BE05BA">
        <w:rPr>
          <w:rFonts w:ascii="Times New Roman" w:hAnsi="Times New Roman"/>
          <w:spacing w:val="-2"/>
          <w:sz w:val="16"/>
          <w:szCs w:val="16"/>
        </w:rPr>
        <w:t>. Folge leisten. Es darf ihn nur aus den gesetzlich (in den §§ 244, 245 StPO) genannten Gründen ablehnen</w:t>
      </w:r>
      <w:r w:rsidR="00893C3D">
        <w:rPr>
          <w:rFonts w:ascii="Times New Roman" w:hAnsi="Times New Roman"/>
          <w:spacing w:val="-2"/>
          <w:sz w:val="16"/>
          <w:szCs w:val="16"/>
        </w:rPr>
        <w:t xml:space="preserve"> (Aufklärungspflicht, § 244 </w:t>
      </w:r>
      <w:r w:rsidR="00E95B21">
        <w:rPr>
          <w:rFonts w:ascii="Times New Roman" w:hAnsi="Times New Roman"/>
          <w:spacing w:val="-2"/>
          <w:sz w:val="16"/>
          <w:szCs w:val="16"/>
        </w:rPr>
        <w:t>II</w:t>
      </w:r>
      <w:r w:rsidR="00893C3D">
        <w:rPr>
          <w:rFonts w:ascii="Times New Roman" w:hAnsi="Times New Roman"/>
          <w:spacing w:val="-2"/>
          <w:sz w:val="16"/>
          <w:szCs w:val="16"/>
        </w:rPr>
        <w:t xml:space="preserve"> StPO)</w:t>
      </w:r>
      <w:r w:rsidRPr="00BE05BA">
        <w:rPr>
          <w:rFonts w:ascii="Times New Roman" w:hAnsi="Times New Roman"/>
          <w:spacing w:val="-2"/>
          <w:sz w:val="16"/>
          <w:szCs w:val="16"/>
        </w:rPr>
        <w:t xml:space="preserve">. Liegt kein Ablehnungsgrund vor, </w:t>
      </w:r>
      <w:r w:rsidR="00893C3D">
        <w:rPr>
          <w:rFonts w:ascii="Times New Roman" w:hAnsi="Times New Roman"/>
          <w:spacing w:val="-2"/>
          <w:sz w:val="16"/>
          <w:szCs w:val="16"/>
        </w:rPr>
        <w:t xml:space="preserve">kann </w:t>
      </w:r>
      <w:r w:rsidRPr="00BE05BA">
        <w:rPr>
          <w:rFonts w:ascii="Times New Roman" w:hAnsi="Times New Roman"/>
          <w:spacing w:val="-2"/>
          <w:sz w:val="16"/>
          <w:szCs w:val="16"/>
        </w:rPr>
        <w:t xml:space="preserve">die Ablehnung eines Beweisantrages eine Revision </w:t>
      </w:r>
      <w:r w:rsidR="00893C3D">
        <w:rPr>
          <w:rFonts w:ascii="Times New Roman" w:hAnsi="Times New Roman"/>
          <w:spacing w:val="-2"/>
          <w:sz w:val="16"/>
          <w:szCs w:val="16"/>
        </w:rPr>
        <w:t xml:space="preserve">begründen, </w:t>
      </w:r>
      <w:r w:rsidRPr="00BE05BA">
        <w:rPr>
          <w:rFonts w:ascii="Times New Roman" w:hAnsi="Times New Roman"/>
          <w:spacing w:val="-2"/>
          <w:sz w:val="16"/>
          <w:szCs w:val="16"/>
        </w:rPr>
        <w:t>§</w:t>
      </w:r>
      <w:r w:rsidR="002B4F0C" w:rsidRPr="00BE05BA">
        <w:rPr>
          <w:rFonts w:ascii="Times New Roman" w:hAnsi="Times New Roman"/>
          <w:spacing w:val="-2"/>
          <w:sz w:val="16"/>
          <w:szCs w:val="16"/>
        </w:rPr>
        <w:t> </w:t>
      </w:r>
      <w:r w:rsidRPr="00BE05BA">
        <w:rPr>
          <w:rFonts w:ascii="Times New Roman" w:hAnsi="Times New Roman"/>
          <w:spacing w:val="-2"/>
          <w:sz w:val="16"/>
          <w:szCs w:val="16"/>
        </w:rPr>
        <w:t xml:space="preserve">337 StPO. </w:t>
      </w:r>
      <w:r w:rsidR="00F77028">
        <w:rPr>
          <w:rFonts w:ascii="Times New Roman" w:hAnsi="Times New Roman"/>
          <w:spacing w:val="-2"/>
          <w:sz w:val="16"/>
          <w:szCs w:val="16"/>
        </w:rPr>
        <w:t>Es</w:t>
      </w:r>
      <w:r w:rsidRPr="00BE05BA">
        <w:rPr>
          <w:rFonts w:ascii="Times New Roman" w:hAnsi="Times New Roman"/>
          <w:spacing w:val="-2"/>
          <w:sz w:val="16"/>
          <w:szCs w:val="16"/>
        </w:rPr>
        <w:t xml:space="preserve"> ist zu unterscheiden zwischen präsenten (z.B. ordnungsgemäß geladene und erschienene Zeugen und bereits herbeigeschaffte Beweise) und (noch) nicht präsenten Beweismitteln. Für nicht präsente Beweismittel gilt § 244 III</w:t>
      </w:r>
      <w:r w:rsidR="00893C3D">
        <w:rPr>
          <w:rFonts w:ascii="Times New Roman" w:hAnsi="Times New Roman"/>
          <w:spacing w:val="-2"/>
          <w:sz w:val="16"/>
          <w:szCs w:val="16"/>
        </w:rPr>
        <w:t xml:space="preserve"> bis </w:t>
      </w:r>
      <w:r w:rsidRPr="00BE05BA">
        <w:rPr>
          <w:rFonts w:ascii="Times New Roman" w:hAnsi="Times New Roman"/>
          <w:spacing w:val="-2"/>
          <w:sz w:val="16"/>
          <w:szCs w:val="16"/>
        </w:rPr>
        <w:t>V</w:t>
      </w:r>
      <w:r w:rsidR="00E95B21">
        <w:rPr>
          <w:rFonts w:ascii="Times New Roman" w:hAnsi="Times New Roman"/>
          <w:spacing w:val="-2"/>
          <w:sz w:val="16"/>
          <w:szCs w:val="16"/>
        </w:rPr>
        <w:t xml:space="preserve"> </w:t>
      </w:r>
      <w:r w:rsidRPr="00BE05BA">
        <w:rPr>
          <w:rFonts w:ascii="Times New Roman" w:hAnsi="Times New Roman"/>
          <w:spacing w:val="-2"/>
          <w:sz w:val="16"/>
          <w:szCs w:val="16"/>
        </w:rPr>
        <w:t>StPO; für präsente Beweismittel § 245 StPO. Die Ablehnung eines Beweisantrages erfolgt durch formellen Beschluss des Gerichts, § 244 VI </w:t>
      </w:r>
      <w:r w:rsidR="00982E12" w:rsidRPr="00BE05BA">
        <w:rPr>
          <w:rFonts w:ascii="Times New Roman" w:hAnsi="Times New Roman"/>
          <w:spacing w:val="-2"/>
          <w:sz w:val="16"/>
          <w:szCs w:val="16"/>
        </w:rPr>
        <w:t xml:space="preserve">1 </w:t>
      </w:r>
      <w:r w:rsidRPr="00BE05BA">
        <w:rPr>
          <w:rFonts w:ascii="Times New Roman" w:hAnsi="Times New Roman"/>
          <w:spacing w:val="-2"/>
          <w:sz w:val="16"/>
          <w:szCs w:val="16"/>
        </w:rPr>
        <w:t>StPO.</w:t>
      </w:r>
      <w:r w:rsidR="00982E12" w:rsidRPr="00BE05BA">
        <w:rPr>
          <w:sz w:val="16"/>
          <w:szCs w:val="16"/>
        </w:rPr>
        <w:t xml:space="preserve"> </w:t>
      </w:r>
      <w:r w:rsidR="00982E12" w:rsidRPr="00BE05BA">
        <w:rPr>
          <w:rFonts w:ascii="Times New Roman" w:hAnsi="Times New Roman"/>
          <w:spacing w:val="-2"/>
          <w:sz w:val="16"/>
          <w:szCs w:val="16"/>
        </w:rPr>
        <w:t xml:space="preserve">Eines </w:t>
      </w:r>
      <w:r w:rsidR="00A3409D">
        <w:rPr>
          <w:rFonts w:ascii="Times New Roman" w:hAnsi="Times New Roman"/>
          <w:spacing w:val="-2"/>
          <w:sz w:val="16"/>
          <w:szCs w:val="16"/>
        </w:rPr>
        <w:t xml:space="preserve">solchen </w:t>
      </w:r>
      <w:r w:rsidR="00982E12" w:rsidRPr="00BE05BA">
        <w:rPr>
          <w:rFonts w:ascii="Times New Roman" w:hAnsi="Times New Roman"/>
          <w:spacing w:val="-2"/>
          <w:sz w:val="16"/>
          <w:szCs w:val="16"/>
        </w:rPr>
        <w:t>bedarf es jedoch nicht, wenn die beantragte Beweiserhebung nichts Sachdienliches zu Gunsten des Antragstellers erbringen kann, der Antragsteller sich dessen bewusst ist und er mit dem Antrag die Verschleppung des Verfahrens – allein oder neben anderen verfahrensfremden Zielen – bezweckt (§ 244 V</w:t>
      </w:r>
      <w:r w:rsidR="00B96343">
        <w:rPr>
          <w:rFonts w:ascii="Times New Roman" w:hAnsi="Times New Roman"/>
          <w:spacing w:val="-2"/>
          <w:sz w:val="16"/>
          <w:szCs w:val="16"/>
        </w:rPr>
        <w:t>I</w:t>
      </w:r>
      <w:r w:rsidR="00982E12" w:rsidRPr="00BE05BA">
        <w:rPr>
          <w:rFonts w:ascii="Times New Roman" w:hAnsi="Times New Roman"/>
          <w:spacing w:val="-2"/>
          <w:sz w:val="16"/>
          <w:szCs w:val="16"/>
        </w:rPr>
        <w:t xml:space="preserve"> 2 StPO). </w:t>
      </w:r>
      <w:r w:rsidR="00E94F48" w:rsidRPr="00BE05BA">
        <w:rPr>
          <w:rFonts w:ascii="Times New Roman" w:hAnsi="Times New Roman"/>
          <w:spacing w:val="-2"/>
          <w:sz w:val="16"/>
          <w:szCs w:val="16"/>
        </w:rPr>
        <w:t xml:space="preserve">Zur Vermeidung von Verfahrensverzögerungen kann der Vorsitzende </w:t>
      </w:r>
      <w:r w:rsidR="00982E12" w:rsidRPr="00BE05BA">
        <w:rPr>
          <w:rFonts w:ascii="Times New Roman" w:hAnsi="Times New Roman"/>
          <w:spacing w:val="-2"/>
          <w:sz w:val="16"/>
          <w:szCs w:val="16"/>
        </w:rPr>
        <w:t>nach Abschluss der von Amts wegen vorgesehenen Beweisaufnahme eine angemessene Frist zur Stellung von Beweisanträgen bestimmen</w:t>
      </w:r>
      <w:r w:rsidR="00E94F48" w:rsidRPr="00BE05BA">
        <w:rPr>
          <w:rFonts w:ascii="Times New Roman" w:hAnsi="Times New Roman"/>
          <w:spacing w:val="-2"/>
          <w:sz w:val="16"/>
          <w:szCs w:val="16"/>
        </w:rPr>
        <w:t xml:space="preserve"> (§ 244 VI 3 StPO)</w:t>
      </w:r>
      <w:r w:rsidR="00982E12" w:rsidRPr="00BE05BA">
        <w:rPr>
          <w:rFonts w:ascii="Times New Roman" w:hAnsi="Times New Roman"/>
          <w:spacing w:val="-2"/>
          <w:sz w:val="16"/>
          <w:szCs w:val="16"/>
        </w:rPr>
        <w:t xml:space="preserve">. Nach Ablauf der Frist gestellte Beweisanträge können im Urteil beschieden werden (§ 244 </w:t>
      </w:r>
      <w:r w:rsidR="00E94F48" w:rsidRPr="00BE05BA">
        <w:rPr>
          <w:rFonts w:ascii="Times New Roman" w:hAnsi="Times New Roman"/>
          <w:spacing w:val="-2"/>
          <w:sz w:val="16"/>
          <w:szCs w:val="16"/>
        </w:rPr>
        <w:t>VI 4</w:t>
      </w:r>
      <w:r w:rsidR="00982E12" w:rsidRPr="00BE05BA">
        <w:rPr>
          <w:rFonts w:ascii="Times New Roman" w:hAnsi="Times New Roman"/>
          <w:spacing w:val="-2"/>
          <w:sz w:val="16"/>
          <w:szCs w:val="16"/>
        </w:rPr>
        <w:t xml:space="preserve"> </w:t>
      </w:r>
      <w:proofErr w:type="spellStart"/>
      <w:r w:rsidR="00982E12" w:rsidRPr="00BE05BA">
        <w:rPr>
          <w:rFonts w:ascii="Times New Roman" w:hAnsi="Times New Roman"/>
          <w:spacing w:val="-2"/>
          <w:sz w:val="16"/>
          <w:szCs w:val="16"/>
        </w:rPr>
        <w:t>H</w:t>
      </w:r>
      <w:r w:rsidR="00E95B21">
        <w:rPr>
          <w:rFonts w:ascii="Times New Roman" w:hAnsi="Times New Roman"/>
          <w:spacing w:val="-2"/>
          <w:sz w:val="16"/>
          <w:szCs w:val="16"/>
        </w:rPr>
        <w:t>s</w:t>
      </w:r>
      <w:proofErr w:type="spellEnd"/>
      <w:r w:rsidR="00982E12" w:rsidRPr="00BE05BA">
        <w:rPr>
          <w:rFonts w:ascii="Times New Roman" w:hAnsi="Times New Roman"/>
          <w:spacing w:val="-2"/>
          <w:sz w:val="16"/>
          <w:szCs w:val="16"/>
        </w:rPr>
        <w:t xml:space="preserve">. 1 StPO), es sei denn, die Stellung des Beweisantrags war vor Fristablauf nicht möglich (§ 244 </w:t>
      </w:r>
      <w:r w:rsidR="00E94F48" w:rsidRPr="00BE05BA">
        <w:rPr>
          <w:rFonts w:ascii="Times New Roman" w:hAnsi="Times New Roman"/>
          <w:spacing w:val="-2"/>
          <w:sz w:val="16"/>
          <w:szCs w:val="16"/>
        </w:rPr>
        <w:t>VI 4</w:t>
      </w:r>
      <w:r w:rsidR="00982E12" w:rsidRPr="00BE05BA">
        <w:rPr>
          <w:rFonts w:ascii="Times New Roman" w:hAnsi="Times New Roman"/>
          <w:spacing w:val="-2"/>
          <w:sz w:val="16"/>
          <w:szCs w:val="16"/>
        </w:rPr>
        <w:t xml:space="preserve"> </w:t>
      </w:r>
      <w:proofErr w:type="spellStart"/>
      <w:r w:rsidR="00982E12" w:rsidRPr="00BE05BA">
        <w:rPr>
          <w:rFonts w:ascii="Times New Roman" w:hAnsi="Times New Roman"/>
          <w:spacing w:val="-2"/>
          <w:sz w:val="16"/>
          <w:szCs w:val="16"/>
        </w:rPr>
        <w:t>H</w:t>
      </w:r>
      <w:r w:rsidR="00E95B21">
        <w:rPr>
          <w:rFonts w:ascii="Times New Roman" w:hAnsi="Times New Roman"/>
          <w:spacing w:val="-2"/>
          <w:sz w:val="16"/>
          <w:szCs w:val="16"/>
        </w:rPr>
        <w:t>s</w:t>
      </w:r>
      <w:proofErr w:type="spellEnd"/>
      <w:r w:rsidR="00982E12" w:rsidRPr="00BE05BA">
        <w:rPr>
          <w:rFonts w:ascii="Times New Roman" w:hAnsi="Times New Roman"/>
          <w:spacing w:val="-2"/>
          <w:sz w:val="16"/>
          <w:szCs w:val="16"/>
        </w:rPr>
        <w:t xml:space="preserve">. 2 StPO). Wird ein Antrag nicht innerhalb der Frist gestellt, kann dies ein signifikantes Indiz für </w:t>
      </w:r>
      <w:r w:rsidR="00581B41">
        <w:rPr>
          <w:rFonts w:ascii="Times New Roman" w:hAnsi="Times New Roman"/>
          <w:spacing w:val="-2"/>
          <w:sz w:val="16"/>
          <w:szCs w:val="16"/>
        </w:rPr>
        <w:t>eine</w:t>
      </w:r>
      <w:r w:rsidR="00982E12" w:rsidRPr="00BE05BA">
        <w:rPr>
          <w:rFonts w:ascii="Times New Roman" w:hAnsi="Times New Roman"/>
          <w:spacing w:val="-2"/>
          <w:sz w:val="16"/>
          <w:szCs w:val="16"/>
        </w:rPr>
        <w:t xml:space="preserve"> Verschleppungsabsicht darstellen, wenn der Antragsteller die Gründe für die Verspätung nicht nachvollziehbar und </w:t>
      </w:r>
      <w:r w:rsidR="00C00881" w:rsidRPr="00BE05BA">
        <w:rPr>
          <w:rFonts w:ascii="Times New Roman" w:hAnsi="Times New Roman"/>
          <w:spacing w:val="-2"/>
          <w:sz w:val="16"/>
          <w:szCs w:val="16"/>
        </w:rPr>
        <w:t>substantiiert</w:t>
      </w:r>
      <w:r w:rsidR="00982E12" w:rsidRPr="00BE05BA">
        <w:rPr>
          <w:rFonts w:ascii="Times New Roman" w:hAnsi="Times New Roman"/>
          <w:spacing w:val="-2"/>
          <w:sz w:val="16"/>
          <w:szCs w:val="16"/>
        </w:rPr>
        <w:t xml:space="preserve"> darlegen kann und auch die Aufklärungspflicht (§ 244 </w:t>
      </w:r>
      <w:r w:rsidR="00E94F48" w:rsidRPr="00BE05BA">
        <w:rPr>
          <w:rFonts w:ascii="Times New Roman" w:hAnsi="Times New Roman"/>
          <w:spacing w:val="-2"/>
          <w:sz w:val="16"/>
          <w:szCs w:val="16"/>
        </w:rPr>
        <w:t>II</w:t>
      </w:r>
      <w:r w:rsidR="00982E12" w:rsidRPr="00BE05BA">
        <w:rPr>
          <w:rFonts w:ascii="Times New Roman" w:hAnsi="Times New Roman"/>
          <w:spacing w:val="-2"/>
          <w:sz w:val="16"/>
          <w:szCs w:val="16"/>
        </w:rPr>
        <w:t xml:space="preserve"> StPO) nicht zur Beweiserhebung drängt (</w:t>
      </w:r>
      <w:r w:rsidR="00982E12" w:rsidRPr="001C43AC">
        <w:rPr>
          <w:rFonts w:ascii="Times New Roman" w:hAnsi="Times New Roman"/>
          <w:b/>
          <w:spacing w:val="-2"/>
          <w:sz w:val="16"/>
          <w:szCs w:val="16"/>
        </w:rPr>
        <w:t>BGH NJW 2009, 605</w:t>
      </w:r>
      <w:r w:rsidR="00982E12" w:rsidRPr="00BE05BA">
        <w:rPr>
          <w:rFonts w:ascii="Times New Roman" w:hAnsi="Times New Roman"/>
          <w:spacing w:val="-2"/>
          <w:sz w:val="16"/>
          <w:szCs w:val="16"/>
        </w:rPr>
        <w:t>).</w:t>
      </w:r>
    </w:p>
    <w:p w14:paraId="02A22FE5" w14:textId="061DC1C2" w:rsidR="00D15DE3" w:rsidRPr="00BE05BA" w:rsidRDefault="00D15DE3" w:rsidP="00E13721">
      <w:pPr>
        <w:widowControl/>
        <w:tabs>
          <w:tab w:val="left" w:pos="-720"/>
          <w:tab w:val="left" w:pos="567"/>
          <w:tab w:val="left" w:pos="864"/>
          <w:tab w:val="left" w:pos="1116"/>
          <w:tab w:val="left" w:pos="1404"/>
          <w:tab w:val="left" w:pos="1692"/>
          <w:tab w:val="left" w:pos="1980"/>
          <w:tab w:val="left" w:pos="2268"/>
          <w:tab w:val="left" w:pos="2880"/>
        </w:tabs>
        <w:spacing w:line="154" w:lineRule="exact"/>
        <w:ind w:left="567" w:right="1" w:hanging="283"/>
        <w:jc w:val="both"/>
        <w:rPr>
          <w:rFonts w:ascii="Times New Roman" w:hAnsi="Times New Roman"/>
          <w:spacing w:val="-2"/>
          <w:sz w:val="16"/>
          <w:szCs w:val="16"/>
        </w:rPr>
      </w:pPr>
      <w:r w:rsidRPr="00BE05BA">
        <w:rPr>
          <w:rFonts w:ascii="Times New Roman" w:hAnsi="Times New Roman"/>
          <w:spacing w:val="-2"/>
          <w:sz w:val="16"/>
          <w:szCs w:val="16"/>
          <w:u w:val="single"/>
        </w:rPr>
        <w:t xml:space="preserve">1. </w:t>
      </w:r>
      <w:r w:rsidRPr="00BE05BA">
        <w:rPr>
          <w:rFonts w:ascii="Times New Roman" w:hAnsi="Times New Roman"/>
          <w:spacing w:val="-2"/>
          <w:sz w:val="16"/>
          <w:szCs w:val="16"/>
          <w:u w:val="single"/>
        </w:rPr>
        <w:tab/>
        <w:t>Zwingender Ablehnungsgrund (§§ 244 III </w:t>
      </w:r>
      <w:r w:rsidR="00E94F48" w:rsidRPr="00BE05BA">
        <w:rPr>
          <w:rFonts w:ascii="Times New Roman" w:hAnsi="Times New Roman"/>
          <w:spacing w:val="-2"/>
          <w:sz w:val="16"/>
          <w:szCs w:val="16"/>
          <w:u w:val="single"/>
        </w:rPr>
        <w:t>2</w:t>
      </w:r>
      <w:r w:rsidRPr="00BE05BA">
        <w:rPr>
          <w:rFonts w:ascii="Times New Roman" w:hAnsi="Times New Roman"/>
          <w:spacing w:val="-2"/>
          <w:sz w:val="16"/>
          <w:szCs w:val="16"/>
          <w:u w:val="single"/>
        </w:rPr>
        <w:t>, 245 I 1, II 2 StPO):</w:t>
      </w:r>
      <w:r w:rsidRPr="00BE05BA">
        <w:rPr>
          <w:rFonts w:ascii="Times New Roman" w:hAnsi="Times New Roman"/>
          <w:spacing w:val="-2"/>
          <w:sz w:val="16"/>
          <w:szCs w:val="16"/>
        </w:rPr>
        <w:t xml:space="preserve"> Eine Beweiserhebung, die gegen ein gesetzliches Verbot verstößt, ist unzulässig. Hier </w:t>
      </w:r>
      <w:r w:rsidRPr="00BE05BA">
        <w:rPr>
          <w:rFonts w:ascii="Times New Roman" w:hAnsi="Times New Roman"/>
          <w:b/>
          <w:spacing w:val="-2"/>
          <w:sz w:val="16"/>
          <w:szCs w:val="16"/>
        </w:rPr>
        <w:t>ist</w:t>
      </w:r>
      <w:r w:rsidRPr="00BE05BA">
        <w:rPr>
          <w:rFonts w:ascii="Times New Roman" w:hAnsi="Times New Roman"/>
          <w:spacing w:val="-2"/>
          <w:sz w:val="16"/>
          <w:szCs w:val="16"/>
        </w:rPr>
        <w:t xml:space="preserve"> der Beweisantrag zwingend abzulehnen. Zu denken ist hierbei insb</w:t>
      </w:r>
      <w:r w:rsidR="00E95B21">
        <w:rPr>
          <w:rFonts w:ascii="Times New Roman" w:hAnsi="Times New Roman"/>
          <w:spacing w:val="-2"/>
          <w:sz w:val="16"/>
          <w:szCs w:val="16"/>
        </w:rPr>
        <w:t>.</w:t>
      </w:r>
      <w:r w:rsidRPr="00BE05BA">
        <w:rPr>
          <w:rFonts w:ascii="Times New Roman" w:hAnsi="Times New Roman"/>
          <w:spacing w:val="-2"/>
          <w:sz w:val="16"/>
          <w:szCs w:val="16"/>
        </w:rPr>
        <w:t xml:space="preserve"> an die Beweiserhebungsverbote gemäß § 136a </w:t>
      </w:r>
      <w:r w:rsidR="00E95B21">
        <w:rPr>
          <w:rFonts w:ascii="Times New Roman" w:hAnsi="Times New Roman"/>
          <w:spacing w:val="-2"/>
          <w:sz w:val="16"/>
          <w:szCs w:val="16"/>
        </w:rPr>
        <w:t xml:space="preserve">I </w:t>
      </w:r>
      <w:r w:rsidRPr="00BE05BA">
        <w:rPr>
          <w:rFonts w:ascii="Times New Roman" w:hAnsi="Times New Roman"/>
          <w:spacing w:val="-2"/>
          <w:sz w:val="16"/>
          <w:szCs w:val="16"/>
        </w:rPr>
        <w:t>StPO (Arbeitsblatt Nr.</w:t>
      </w:r>
      <w:r w:rsidR="00E95B21">
        <w:rPr>
          <w:rFonts w:ascii="Times New Roman" w:hAnsi="Times New Roman"/>
          <w:spacing w:val="-2"/>
          <w:sz w:val="16"/>
          <w:szCs w:val="16"/>
        </w:rPr>
        <w:t> </w:t>
      </w:r>
      <w:r w:rsidRPr="00BE05BA">
        <w:rPr>
          <w:rFonts w:ascii="Times New Roman" w:hAnsi="Times New Roman"/>
          <w:spacing w:val="-2"/>
          <w:sz w:val="16"/>
          <w:szCs w:val="16"/>
        </w:rPr>
        <w:t>24).</w:t>
      </w:r>
    </w:p>
    <w:p w14:paraId="23141CB0" w14:textId="77777777" w:rsidR="00D15DE3" w:rsidRPr="00BE05BA" w:rsidRDefault="00D15DE3" w:rsidP="00E13721">
      <w:pPr>
        <w:widowControl/>
        <w:tabs>
          <w:tab w:val="left" w:pos="-720"/>
          <w:tab w:val="left" w:pos="567"/>
          <w:tab w:val="left" w:pos="864"/>
          <w:tab w:val="left" w:pos="1116"/>
          <w:tab w:val="left" w:pos="1404"/>
          <w:tab w:val="left" w:pos="1692"/>
          <w:tab w:val="left" w:pos="1980"/>
          <w:tab w:val="left" w:pos="2268"/>
          <w:tab w:val="left" w:pos="2880"/>
        </w:tabs>
        <w:spacing w:line="154" w:lineRule="exact"/>
        <w:ind w:left="567" w:right="1" w:hanging="283"/>
        <w:jc w:val="both"/>
        <w:rPr>
          <w:rFonts w:ascii="Times New Roman" w:hAnsi="Times New Roman"/>
          <w:spacing w:val="-2"/>
          <w:sz w:val="16"/>
          <w:szCs w:val="16"/>
        </w:rPr>
      </w:pPr>
      <w:r w:rsidRPr="00BE05BA">
        <w:rPr>
          <w:rFonts w:ascii="Times New Roman" w:hAnsi="Times New Roman"/>
          <w:spacing w:val="-2"/>
          <w:sz w:val="16"/>
          <w:szCs w:val="16"/>
          <w:u w:val="single"/>
        </w:rPr>
        <w:t xml:space="preserve">2. </w:t>
      </w:r>
      <w:r w:rsidRPr="00BE05BA">
        <w:rPr>
          <w:rFonts w:ascii="Times New Roman" w:hAnsi="Times New Roman"/>
          <w:spacing w:val="-2"/>
          <w:sz w:val="16"/>
          <w:szCs w:val="16"/>
          <w:u w:val="single"/>
        </w:rPr>
        <w:tab/>
        <w:t>Ablehnungsgründe mit Ermessensspielraum des Gerichts:</w:t>
      </w:r>
      <w:r w:rsidRPr="00BE05BA">
        <w:rPr>
          <w:rFonts w:ascii="Times New Roman" w:hAnsi="Times New Roman"/>
          <w:spacing w:val="-2"/>
          <w:sz w:val="16"/>
          <w:szCs w:val="16"/>
        </w:rPr>
        <w:t xml:space="preserve"> Der Beweisantrag </w:t>
      </w:r>
      <w:r w:rsidRPr="00BE05BA">
        <w:rPr>
          <w:rFonts w:ascii="Times New Roman" w:hAnsi="Times New Roman"/>
          <w:b/>
          <w:spacing w:val="-2"/>
          <w:sz w:val="16"/>
          <w:szCs w:val="16"/>
        </w:rPr>
        <w:t xml:space="preserve">darf </w:t>
      </w:r>
      <w:r w:rsidRPr="00BE05BA">
        <w:rPr>
          <w:rFonts w:ascii="Times New Roman" w:hAnsi="Times New Roman"/>
          <w:spacing w:val="-2"/>
          <w:sz w:val="16"/>
          <w:szCs w:val="16"/>
        </w:rPr>
        <w:t>in folgenden Fällen abgelehnt werden:</w:t>
      </w:r>
    </w:p>
    <w:p w14:paraId="559D6421" w14:textId="77777777" w:rsidR="00D15DE3" w:rsidRPr="00BE05BA" w:rsidRDefault="00D15DE3" w:rsidP="00E13721">
      <w:pPr>
        <w:widowControl/>
        <w:tabs>
          <w:tab w:val="left" w:pos="-720"/>
          <w:tab w:val="left" w:pos="851"/>
          <w:tab w:val="left" w:pos="1116"/>
          <w:tab w:val="left" w:pos="1404"/>
          <w:tab w:val="left" w:pos="1692"/>
          <w:tab w:val="left" w:pos="1980"/>
          <w:tab w:val="left" w:pos="2268"/>
          <w:tab w:val="left" w:pos="2880"/>
        </w:tabs>
        <w:spacing w:line="154" w:lineRule="exact"/>
        <w:ind w:left="851" w:right="1" w:hanging="284"/>
        <w:jc w:val="both"/>
        <w:rPr>
          <w:rFonts w:ascii="Times New Roman" w:hAnsi="Times New Roman"/>
          <w:spacing w:val="-2"/>
          <w:sz w:val="16"/>
          <w:szCs w:val="16"/>
        </w:rPr>
      </w:pPr>
      <w:r w:rsidRPr="00BE05BA">
        <w:rPr>
          <w:rFonts w:ascii="Times New Roman" w:hAnsi="Times New Roman"/>
          <w:spacing w:val="-2"/>
          <w:sz w:val="16"/>
          <w:szCs w:val="16"/>
          <w:u w:val="single"/>
        </w:rPr>
        <w:t xml:space="preserve">a) </w:t>
      </w:r>
      <w:r w:rsidRPr="00BE05BA">
        <w:rPr>
          <w:rFonts w:ascii="Times New Roman" w:hAnsi="Times New Roman"/>
          <w:spacing w:val="-2"/>
          <w:sz w:val="16"/>
          <w:szCs w:val="16"/>
          <w:u w:val="single"/>
        </w:rPr>
        <w:tab/>
        <w:t>bei Überflüssigkeit der Beweiserhebung wegen Offenkundigkeit (§§ 244 III </w:t>
      </w:r>
      <w:r w:rsidR="00E94F48" w:rsidRPr="00BE05BA">
        <w:rPr>
          <w:rFonts w:ascii="Times New Roman" w:hAnsi="Times New Roman"/>
          <w:spacing w:val="-2"/>
          <w:sz w:val="16"/>
          <w:szCs w:val="16"/>
          <w:u w:val="single"/>
        </w:rPr>
        <w:t>3 Nr. 1</w:t>
      </w:r>
      <w:r w:rsidRPr="00BE05BA">
        <w:rPr>
          <w:rFonts w:ascii="Times New Roman" w:hAnsi="Times New Roman"/>
          <w:spacing w:val="-2"/>
          <w:sz w:val="16"/>
          <w:szCs w:val="16"/>
          <w:u w:val="single"/>
        </w:rPr>
        <w:t>, 245 II 3 </w:t>
      </w:r>
      <w:r w:rsidR="00A44B75" w:rsidRPr="00BE05BA">
        <w:rPr>
          <w:rFonts w:ascii="Times New Roman" w:hAnsi="Times New Roman"/>
          <w:spacing w:val="-2"/>
          <w:sz w:val="16"/>
          <w:szCs w:val="16"/>
          <w:u w:val="single"/>
        </w:rPr>
        <w:t>Var. 2</w:t>
      </w:r>
      <w:r w:rsidRPr="00BE05BA">
        <w:rPr>
          <w:rFonts w:ascii="Times New Roman" w:hAnsi="Times New Roman"/>
          <w:spacing w:val="-2"/>
          <w:sz w:val="16"/>
          <w:szCs w:val="16"/>
          <w:u w:val="single"/>
        </w:rPr>
        <w:t> StPO):</w:t>
      </w:r>
      <w:r w:rsidRPr="00BE05BA">
        <w:rPr>
          <w:rFonts w:ascii="Times New Roman" w:hAnsi="Times New Roman"/>
          <w:spacing w:val="-2"/>
          <w:sz w:val="16"/>
          <w:szCs w:val="16"/>
        </w:rPr>
        <w:t xml:space="preserve"> Es kann sich hierbei um allgemein oder jedenfalls um </w:t>
      </w:r>
      <w:r w:rsidR="00976443">
        <w:rPr>
          <w:rFonts w:ascii="Times New Roman" w:hAnsi="Times New Roman"/>
          <w:spacing w:val="-2"/>
          <w:sz w:val="16"/>
          <w:szCs w:val="16"/>
        </w:rPr>
        <w:t>gerichts</w:t>
      </w:r>
      <w:r w:rsidRPr="00BE05BA">
        <w:rPr>
          <w:rFonts w:ascii="Times New Roman" w:hAnsi="Times New Roman"/>
          <w:spacing w:val="-2"/>
          <w:sz w:val="16"/>
          <w:szCs w:val="16"/>
        </w:rPr>
        <w:t>bekannte Tatsachen handeln.</w:t>
      </w:r>
    </w:p>
    <w:p w14:paraId="12172ED1" w14:textId="77777777" w:rsidR="00D15DE3" w:rsidRPr="00BE05BA" w:rsidRDefault="00D15DE3" w:rsidP="00E13721">
      <w:pPr>
        <w:widowControl/>
        <w:tabs>
          <w:tab w:val="left" w:pos="-720"/>
          <w:tab w:val="left" w:pos="851"/>
          <w:tab w:val="left" w:pos="1116"/>
          <w:tab w:val="left" w:pos="1404"/>
          <w:tab w:val="left" w:pos="1692"/>
          <w:tab w:val="left" w:pos="1980"/>
          <w:tab w:val="left" w:pos="2268"/>
          <w:tab w:val="left" w:pos="2880"/>
        </w:tabs>
        <w:spacing w:line="154" w:lineRule="exact"/>
        <w:ind w:left="851" w:right="1" w:hanging="284"/>
        <w:jc w:val="both"/>
        <w:rPr>
          <w:rFonts w:ascii="Times New Roman" w:hAnsi="Times New Roman"/>
          <w:spacing w:val="-2"/>
          <w:sz w:val="16"/>
          <w:szCs w:val="16"/>
        </w:rPr>
      </w:pPr>
      <w:r w:rsidRPr="00BE05BA">
        <w:rPr>
          <w:rFonts w:ascii="Times New Roman" w:hAnsi="Times New Roman"/>
          <w:spacing w:val="-2"/>
          <w:sz w:val="16"/>
          <w:szCs w:val="16"/>
          <w:u w:val="single"/>
        </w:rPr>
        <w:t xml:space="preserve">b) </w:t>
      </w:r>
      <w:r w:rsidRPr="00BE05BA">
        <w:rPr>
          <w:rFonts w:ascii="Times New Roman" w:hAnsi="Times New Roman"/>
          <w:spacing w:val="-2"/>
          <w:sz w:val="16"/>
          <w:szCs w:val="16"/>
          <w:u w:val="single"/>
        </w:rPr>
        <w:tab/>
        <w:t>bei Überflüssigkeit der Beweiserhebung wegen Bedeutungslosigkeit (§§ 244 III </w:t>
      </w:r>
      <w:r w:rsidR="00E94F48" w:rsidRPr="00BE05BA">
        <w:rPr>
          <w:rFonts w:ascii="Times New Roman" w:hAnsi="Times New Roman"/>
          <w:spacing w:val="-2"/>
          <w:sz w:val="16"/>
          <w:szCs w:val="16"/>
          <w:u w:val="single"/>
        </w:rPr>
        <w:t>3</w:t>
      </w:r>
      <w:r w:rsidRPr="00BE05BA">
        <w:rPr>
          <w:rFonts w:ascii="Times New Roman" w:hAnsi="Times New Roman"/>
          <w:spacing w:val="-2"/>
          <w:sz w:val="16"/>
          <w:szCs w:val="16"/>
          <w:u w:val="single"/>
        </w:rPr>
        <w:t> </w:t>
      </w:r>
      <w:r w:rsidR="00E94F48" w:rsidRPr="00BE05BA">
        <w:rPr>
          <w:rFonts w:ascii="Times New Roman" w:hAnsi="Times New Roman"/>
          <w:spacing w:val="-2"/>
          <w:sz w:val="16"/>
          <w:szCs w:val="16"/>
          <w:u w:val="single"/>
        </w:rPr>
        <w:t>Nr. 2</w:t>
      </w:r>
      <w:r w:rsidRPr="00BE05BA">
        <w:rPr>
          <w:rFonts w:ascii="Times New Roman" w:hAnsi="Times New Roman"/>
          <w:spacing w:val="-2"/>
          <w:sz w:val="16"/>
          <w:szCs w:val="16"/>
          <w:u w:val="single"/>
        </w:rPr>
        <w:t>, 245 II 3 </w:t>
      </w:r>
      <w:r w:rsidR="00A44B75" w:rsidRPr="00BE05BA">
        <w:rPr>
          <w:rFonts w:ascii="Times New Roman" w:hAnsi="Times New Roman"/>
          <w:spacing w:val="-2"/>
          <w:sz w:val="16"/>
          <w:szCs w:val="16"/>
          <w:u w:val="single"/>
        </w:rPr>
        <w:t>Var. 3</w:t>
      </w:r>
      <w:r w:rsidRPr="00BE05BA">
        <w:rPr>
          <w:rFonts w:ascii="Times New Roman" w:hAnsi="Times New Roman"/>
          <w:spacing w:val="-2"/>
          <w:sz w:val="16"/>
          <w:szCs w:val="16"/>
          <w:u w:val="single"/>
        </w:rPr>
        <w:t> StPO):</w:t>
      </w:r>
      <w:r w:rsidRPr="00BE05BA">
        <w:rPr>
          <w:rFonts w:ascii="Times New Roman" w:hAnsi="Times New Roman"/>
          <w:spacing w:val="-2"/>
          <w:sz w:val="16"/>
          <w:szCs w:val="16"/>
        </w:rPr>
        <w:t xml:space="preserve"> Die Tatsache ist bedeutungslos, wenn sie entweder aus tatsächlichen oder aus rechtlichen Gründen ungeeignet ist, die Entscheidung zu beeinflussen.</w:t>
      </w:r>
    </w:p>
    <w:p w14:paraId="1E6BBFD3" w14:textId="1001D33E" w:rsidR="00D15DE3" w:rsidRPr="00BE05BA" w:rsidRDefault="00D15DE3" w:rsidP="00E13721">
      <w:pPr>
        <w:widowControl/>
        <w:tabs>
          <w:tab w:val="left" w:pos="-720"/>
          <w:tab w:val="left" w:pos="851"/>
          <w:tab w:val="left" w:pos="1116"/>
          <w:tab w:val="left" w:pos="1404"/>
          <w:tab w:val="left" w:pos="1692"/>
          <w:tab w:val="left" w:pos="1980"/>
          <w:tab w:val="left" w:pos="2268"/>
          <w:tab w:val="left" w:pos="2880"/>
        </w:tabs>
        <w:spacing w:line="154" w:lineRule="exact"/>
        <w:ind w:left="851" w:right="1" w:hanging="284"/>
        <w:jc w:val="both"/>
        <w:rPr>
          <w:rFonts w:ascii="Times New Roman" w:hAnsi="Times New Roman"/>
          <w:spacing w:val="-2"/>
          <w:sz w:val="16"/>
          <w:szCs w:val="16"/>
        </w:rPr>
      </w:pPr>
      <w:r w:rsidRPr="00BE05BA">
        <w:rPr>
          <w:rFonts w:ascii="Times New Roman" w:hAnsi="Times New Roman"/>
          <w:spacing w:val="-2"/>
          <w:sz w:val="16"/>
          <w:szCs w:val="16"/>
          <w:u w:val="single"/>
        </w:rPr>
        <w:t xml:space="preserve">c) </w:t>
      </w:r>
      <w:r w:rsidRPr="00BE05BA">
        <w:rPr>
          <w:rFonts w:ascii="Times New Roman" w:hAnsi="Times New Roman"/>
          <w:spacing w:val="-2"/>
          <w:sz w:val="16"/>
          <w:szCs w:val="16"/>
          <w:u w:val="single"/>
        </w:rPr>
        <w:tab/>
        <w:t xml:space="preserve">bei Überflüssigkeit der Beweiserhebung wegen </w:t>
      </w:r>
      <w:proofErr w:type="spellStart"/>
      <w:r w:rsidRPr="00BE05BA">
        <w:rPr>
          <w:rFonts w:ascii="Times New Roman" w:hAnsi="Times New Roman"/>
          <w:spacing w:val="-2"/>
          <w:sz w:val="16"/>
          <w:szCs w:val="16"/>
          <w:u w:val="single"/>
        </w:rPr>
        <w:t>Erwiesenheit</w:t>
      </w:r>
      <w:proofErr w:type="spellEnd"/>
      <w:r w:rsidRPr="00BE05BA">
        <w:rPr>
          <w:rFonts w:ascii="Times New Roman" w:hAnsi="Times New Roman"/>
          <w:spacing w:val="-2"/>
          <w:sz w:val="16"/>
          <w:szCs w:val="16"/>
          <w:u w:val="single"/>
        </w:rPr>
        <w:t xml:space="preserve"> (§§ 244 III </w:t>
      </w:r>
      <w:r w:rsidR="00E94F48" w:rsidRPr="00BE05BA">
        <w:rPr>
          <w:rFonts w:ascii="Times New Roman" w:hAnsi="Times New Roman"/>
          <w:spacing w:val="-2"/>
          <w:sz w:val="16"/>
          <w:szCs w:val="16"/>
          <w:u w:val="single"/>
        </w:rPr>
        <w:t>3</w:t>
      </w:r>
      <w:r w:rsidRPr="00BE05BA">
        <w:rPr>
          <w:rFonts w:ascii="Times New Roman" w:hAnsi="Times New Roman"/>
          <w:spacing w:val="-2"/>
          <w:sz w:val="16"/>
          <w:szCs w:val="16"/>
          <w:u w:val="single"/>
        </w:rPr>
        <w:t> </w:t>
      </w:r>
      <w:r w:rsidR="00E94F48" w:rsidRPr="00BE05BA">
        <w:rPr>
          <w:rFonts w:ascii="Times New Roman" w:hAnsi="Times New Roman"/>
          <w:spacing w:val="-2"/>
          <w:sz w:val="16"/>
          <w:szCs w:val="16"/>
          <w:u w:val="single"/>
        </w:rPr>
        <w:t>Nr.</w:t>
      </w:r>
      <w:r w:rsidR="00A44B75" w:rsidRPr="00BE05BA">
        <w:rPr>
          <w:rFonts w:ascii="Times New Roman" w:hAnsi="Times New Roman"/>
          <w:spacing w:val="-2"/>
          <w:sz w:val="16"/>
          <w:szCs w:val="16"/>
          <w:u w:val="single"/>
        </w:rPr>
        <w:t xml:space="preserve"> 3</w:t>
      </w:r>
      <w:r w:rsidRPr="00BE05BA">
        <w:rPr>
          <w:rFonts w:ascii="Times New Roman" w:hAnsi="Times New Roman"/>
          <w:spacing w:val="-2"/>
          <w:sz w:val="16"/>
          <w:szCs w:val="16"/>
          <w:u w:val="single"/>
        </w:rPr>
        <w:t>, 245 II 3 </w:t>
      </w:r>
      <w:r w:rsidR="00A44B75" w:rsidRPr="00BE05BA">
        <w:rPr>
          <w:rFonts w:ascii="Times New Roman" w:hAnsi="Times New Roman"/>
          <w:spacing w:val="-2"/>
          <w:sz w:val="16"/>
          <w:szCs w:val="16"/>
          <w:u w:val="single"/>
        </w:rPr>
        <w:t>Var. 1</w:t>
      </w:r>
      <w:r w:rsidRPr="00BE05BA">
        <w:rPr>
          <w:rFonts w:ascii="Times New Roman" w:hAnsi="Times New Roman"/>
          <w:spacing w:val="-2"/>
          <w:sz w:val="16"/>
          <w:szCs w:val="16"/>
          <w:u w:val="single"/>
        </w:rPr>
        <w:t> StPO):</w:t>
      </w:r>
      <w:r w:rsidRPr="00BE05BA">
        <w:rPr>
          <w:rFonts w:ascii="Times New Roman" w:hAnsi="Times New Roman"/>
          <w:spacing w:val="-2"/>
          <w:sz w:val="16"/>
          <w:szCs w:val="16"/>
        </w:rPr>
        <w:t xml:space="preserve"> Wenn das Gericht bereits von dieser Tatsache überzeugt ist</w:t>
      </w:r>
      <w:r w:rsidR="00E75756">
        <w:rPr>
          <w:rFonts w:ascii="Times New Roman" w:hAnsi="Times New Roman"/>
          <w:spacing w:val="-2"/>
          <w:sz w:val="16"/>
          <w:szCs w:val="16"/>
        </w:rPr>
        <w:t xml:space="preserve"> (zulässige Beweisantizipation)</w:t>
      </w:r>
      <w:r w:rsidRPr="00BE05BA">
        <w:rPr>
          <w:rFonts w:ascii="Times New Roman" w:hAnsi="Times New Roman"/>
          <w:spacing w:val="-2"/>
          <w:sz w:val="16"/>
          <w:szCs w:val="16"/>
        </w:rPr>
        <w:t xml:space="preserve"> – </w:t>
      </w:r>
      <w:r w:rsidRPr="00BE05BA">
        <w:rPr>
          <w:rFonts w:ascii="Times New Roman" w:hAnsi="Times New Roman"/>
          <w:b/>
          <w:spacing w:val="-2"/>
          <w:sz w:val="16"/>
          <w:szCs w:val="16"/>
        </w:rPr>
        <w:t>nicht</w:t>
      </w:r>
      <w:r w:rsidRPr="00BE05BA">
        <w:rPr>
          <w:rFonts w:ascii="Times New Roman" w:hAnsi="Times New Roman"/>
          <w:spacing w:val="-2"/>
          <w:sz w:val="16"/>
          <w:szCs w:val="16"/>
        </w:rPr>
        <w:t xml:space="preserve"> aber, wenn das Gericht vom Gegenteil überzeugt</w:t>
      </w:r>
      <w:r w:rsidR="004E0111">
        <w:rPr>
          <w:rFonts w:ascii="Times New Roman" w:hAnsi="Times New Roman"/>
          <w:spacing w:val="-2"/>
          <w:sz w:val="16"/>
          <w:szCs w:val="16"/>
        </w:rPr>
        <w:t xml:space="preserve"> </w:t>
      </w:r>
      <w:r w:rsidR="00976443">
        <w:rPr>
          <w:rFonts w:ascii="Times New Roman" w:hAnsi="Times New Roman"/>
          <w:spacing w:val="-2"/>
          <w:sz w:val="16"/>
          <w:szCs w:val="16"/>
        </w:rPr>
        <w:t>ist</w:t>
      </w:r>
      <w:r w:rsidR="00E75756">
        <w:rPr>
          <w:rFonts w:ascii="Times New Roman" w:hAnsi="Times New Roman"/>
          <w:spacing w:val="-2"/>
          <w:sz w:val="16"/>
          <w:szCs w:val="16"/>
        </w:rPr>
        <w:t xml:space="preserve"> (unzulässige Beweisantizipation)</w:t>
      </w:r>
      <w:r w:rsidR="00EE3700" w:rsidRPr="00BE05BA">
        <w:rPr>
          <w:rFonts w:ascii="Times New Roman" w:hAnsi="Times New Roman"/>
          <w:spacing w:val="-2"/>
          <w:sz w:val="16"/>
          <w:szCs w:val="16"/>
        </w:rPr>
        <w:t>.</w:t>
      </w:r>
    </w:p>
    <w:p w14:paraId="26AAC876" w14:textId="20D41DEE" w:rsidR="00D15DE3" w:rsidRPr="00BE05BA" w:rsidRDefault="00D15DE3" w:rsidP="00881C3C">
      <w:pPr>
        <w:widowControl/>
        <w:tabs>
          <w:tab w:val="left" w:pos="-720"/>
          <w:tab w:val="left" w:pos="851"/>
          <w:tab w:val="left" w:pos="1116"/>
          <w:tab w:val="left" w:pos="1404"/>
          <w:tab w:val="left" w:pos="1692"/>
          <w:tab w:val="left" w:pos="1980"/>
          <w:tab w:val="left" w:pos="2268"/>
          <w:tab w:val="left" w:pos="2880"/>
        </w:tabs>
        <w:spacing w:line="154" w:lineRule="exact"/>
        <w:ind w:left="851" w:right="1" w:hanging="284"/>
        <w:jc w:val="both"/>
        <w:rPr>
          <w:rFonts w:ascii="Times New Roman" w:hAnsi="Times New Roman"/>
          <w:spacing w:val="-2"/>
          <w:sz w:val="16"/>
          <w:szCs w:val="16"/>
        </w:rPr>
      </w:pPr>
      <w:r w:rsidRPr="00BE05BA">
        <w:rPr>
          <w:rFonts w:ascii="Times New Roman" w:hAnsi="Times New Roman"/>
          <w:spacing w:val="-2"/>
          <w:sz w:val="16"/>
          <w:szCs w:val="16"/>
          <w:u w:val="single"/>
        </w:rPr>
        <w:t xml:space="preserve">d) </w:t>
      </w:r>
      <w:r w:rsidRPr="00BE05BA">
        <w:rPr>
          <w:rFonts w:ascii="Times New Roman" w:hAnsi="Times New Roman"/>
          <w:spacing w:val="-2"/>
          <w:sz w:val="16"/>
          <w:szCs w:val="16"/>
          <w:u w:val="single"/>
        </w:rPr>
        <w:tab/>
        <w:t>bei Zwecklosigkeit der Beweiserhebung wegen völliger Ungeeignetheit des Beweismittels (§§ 244 III </w:t>
      </w:r>
      <w:r w:rsidR="00E94F48" w:rsidRPr="00BE05BA">
        <w:rPr>
          <w:rFonts w:ascii="Times New Roman" w:hAnsi="Times New Roman"/>
          <w:spacing w:val="-2"/>
          <w:sz w:val="16"/>
          <w:szCs w:val="16"/>
          <w:u w:val="single"/>
        </w:rPr>
        <w:t>3</w:t>
      </w:r>
      <w:r w:rsidRPr="00BE05BA">
        <w:rPr>
          <w:rFonts w:ascii="Times New Roman" w:hAnsi="Times New Roman"/>
          <w:spacing w:val="-2"/>
          <w:sz w:val="16"/>
          <w:szCs w:val="16"/>
          <w:u w:val="single"/>
        </w:rPr>
        <w:t> </w:t>
      </w:r>
      <w:r w:rsidR="00E94F48" w:rsidRPr="00BE05BA">
        <w:rPr>
          <w:rFonts w:ascii="Times New Roman" w:hAnsi="Times New Roman"/>
          <w:spacing w:val="-2"/>
          <w:sz w:val="16"/>
          <w:szCs w:val="16"/>
          <w:u w:val="single"/>
        </w:rPr>
        <w:t>Nr. 4,</w:t>
      </w:r>
      <w:r w:rsidRPr="00BE05BA">
        <w:rPr>
          <w:rFonts w:ascii="Times New Roman" w:hAnsi="Times New Roman"/>
          <w:spacing w:val="-2"/>
          <w:sz w:val="16"/>
          <w:szCs w:val="16"/>
          <w:u w:val="single"/>
        </w:rPr>
        <w:t xml:space="preserve"> 245 II 3 </w:t>
      </w:r>
      <w:r w:rsidR="00A44B75" w:rsidRPr="00BE05BA">
        <w:rPr>
          <w:rFonts w:ascii="Times New Roman" w:hAnsi="Times New Roman"/>
          <w:spacing w:val="-2"/>
          <w:sz w:val="16"/>
          <w:szCs w:val="16"/>
          <w:u w:val="single"/>
        </w:rPr>
        <w:t>Var. 4</w:t>
      </w:r>
      <w:r w:rsidRPr="00BE05BA">
        <w:rPr>
          <w:rFonts w:ascii="Times New Roman" w:hAnsi="Times New Roman"/>
          <w:spacing w:val="-2"/>
          <w:sz w:val="16"/>
          <w:szCs w:val="16"/>
          <w:u w:val="single"/>
        </w:rPr>
        <w:t> StPO):</w:t>
      </w:r>
      <w:r w:rsidRPr="00BE05BA">
        <w:rPr>
          <w:rFonts w:ascii="Times New Roman" w:hAnsi="Times New Roman"/>
          <w:spacing w:val="-2"/>
          <w:sz w:val="16"/>
          <w:szCs w:val="16"/>
        </w:rPr>
        <w:t xml:space="preserve"> Wenn sicher ist, dass sich eine Tatsache mit diesem Beweismittel nicht beweisen lässt; problematischer Fall: „</w:t>
      </w:r>
      <w:r w:rsidRPr="00BE05BA">
        <w:rPr>
          <w:rFonts w:ascii="Times New Roman" w:hAnsi="Times New Roman"/>
          <w:b/>
          <w:spacing w:val="-2"/>
          <w:sz w:val="16"/>
          <w:szCs w:val="16"/>
        </w:rPr>
        <w:t>Lügendetektor</w:t>
      </w:r>
      <w:r w:rsidRPr="00BE05BA">
        <w:rPr>
          <w:rFonts w:ascii="Times New Roman" w:hAnsi="Times New Roman"/>
          <w:spacing w:val="-2"/>
          <w:sz w:val="16"/>
          <w:szCs w:val="16"/>
        </w:rPr>
        <w:t xml:space="preserve">“ – nach </w:t>
      </w:r>
      <w:r w:rsidRPr="00BE05BA">
        <w:rPr>
          <w:rFonts w:ascii="Times New Roman" w:hAnsi="Times New Roman"/>
          <w:b/>
          <w:spacing w:val="-2"/>
          <w:sz w:val="16"/>
          <w:szCs w:val="16"/>
        </w:rPr>
        <w:t>BGHSt 44, 308</w:t>
      </w:r>
      <w:r w:rsidR="00B96343">
        <w:rPr>
          <w:rFonts w:ascii="Times New Roman" w:hAnsi="Times New Roman"/>
          <w:spacing w:val="-2"/>
          <w:sz w:val="16"/>
          <w:szCs w:val="16"/>
        </w:rPr>
        <w:t xml:space="preserve"> </w:t>
      </w:r>
      <w:r w:rsidRPr="00BE05BA">
        <w:rPr>
          <w:rFonts w:ascii="Times New Roman" w:hAnsi="Times New Roman"/>
          <w:spacing w:val="-2"/>
          <w:sz w:val="16"/>
          <w:szCs w:val="16"/>
        </w:rPr>
        <w:t>völlig ungeeignetes Beweismittel.</w:t>
      </w:r>
    </w:p>
    <w:p w14:paraId="00D9234C" w14:textId="3E9ED8B0" w:rsidR="00D15DE3" w:rsidRPr="00BE05BA" w:rsidRDefault="00D15DE3" w:rsidP="00E13721">
      <w:pPr>
        <w:widowControl/>
        <w:tabs>
          <w:tab w:val="left" w:pos="-720"/>
          <w:tab w:val="left" w:pos="851"/>
          <w:tab w:val="left" w:pos="1116"/>
          <w:tab w:val="left" w:pos="1404"/>
          <w:tab w:val="left" w:pos="1692"/>
          <w:tab w:val="left" w:pos="1980"/>
          <w:tab w:val="left" w:pos="2268"/>
          <w:tab w:val="left" w:pos="2880"/>
        </w:tabs>
        <w:spacing w:line="154" w:lineRule="exact"/>
        <w:ind w:left="851" w:right="1" w:hanging="284"/>
        <w:jc w:val="both"/>
        <w:rPr>
          <w:rFonts w:ascii="Times New Roman" w:hAnsi="Times New Roman"/>
          <w:spacing w:val="-2"/>
          <w:sz w:val="16"/>
          <w:szCs w:val="16"/>
        </w:rPr>
      </w:pPr>
      <w:r w:rsidRPr="00BE05BA">
        <w:rPr>
          <w:rFonts w:ascii="Times New Roman" w:hAnsi="Times New Roman"/>
          <w:spacing w:val="-2"/>
          <w:sz w:val="16"/>
          <w:szCs w:val="16"/>
        </w:rPr>
        <w:t xml:space="preserve">e) </w:t>
      </w:r>
      <w:r w:rsidRPr="00BE05BA">
        <w:rPr>
          <w:rFonts w:ascii="Times New Roman" w:hAnsi="Times New Roman"/>
          <w:spacing w:val="-2"/>
          <w:sz w:val="16"/>
          <w:szCs w:val="16"/>
        </w:rPr>
        <w:tab/>
      </w:r>
      <w:r w:rsidRPr="00BE05BA">
        <w:rPr>
          <w:rFonts w:ascii="Times New Roman" w:hAnsi="Times New Roman"/>
          <w:spacing w:val="-2"/>
          <w:sz w:val="16"/>
          <w:szCs w:val="16"/>
          <w:u w:val="single"/>
        </w:rPr>
        <w:t>bei Zwecklosigkeit der Beweiserhebung wegen Unerreichbarkeit des Beweismittels (§ 244 III </w:t>
      </w:r>
      <w:r w:rsidR="00E94F48" w:rsidRPr="00BE05BA">
        <w:rPr>
          <w:rFonts w:ascii="Times New Roman" w:hAnsi="Times New Roman"/>
          <w:spacing w:val="-2"/>
          <w:sz w:val="16"/>
          <w:szCs w:val="16"/>
          <w:u w:val="single"/>
        </w:rPr>
        <w:t>3</w:t>
      </w:r>
      <w:r w:rsidRPr="00BE05BA">
        <w:rPr>
          <w:rFonts w:ascii="Times New Roman" w:hAnsi="Times New Roman"/>
          <w:spacing w:val="-2"/>
          <w:sz w:val="16"/>
          <w:szCs w:val="16"/>
          <w:u w:val="single"/>
        </w:rPr>
        <w:t> </w:t>
      </w:r>
      <w:r w:rsidR="00E94F48" w:rsidRPr="00BE05BA">
        <w:rPr>
          <w:rFonts w:ascii="Times New Roman" w:hAnsi="Times New Roman"/>
          <w:spacing w:val="-2"/>
          <w:sz w:val="16"/>
          <w:szCs w:val="16"/>
          <w:u w:val="single"/>
        </w:rPr>
        <w:t xml:space="preserve">Nr. </w:t>
      </w:r>
      <w:r w:rsidR="00A44B75" w:rsidRPr="00BE05BA">
        <w:rPr>
          <w:rFonts w:ascii="Times New Roman" w:hAnsi="Times New Roman"/>
          <w:spacing w:val="-2"/>
          <w:sz w:val="16"/>
          <w:szCs w:val="16"/>
          <w:u w:val="single"/>
        </w:rPr>
        <w:t>5</w:t>
      </w:r>
      <w:r w:rsidRPr="00BE05BA">
        <w:rPr>
          <w:rFonts w:ascii="Times New Roman" w:hAnsi="Times New Roman"/>
          <w:spacing w:val="-2"/>
          <w:sz w:val="16"/>
          <w:szCs w:val="16"/>
          <w:u w:val="single"/>
        </w:rPr>
        <w:t> StPO):</w:t>
      </w:r>
      <w:r w:rsidRPr="00BE05BA">
        <w:rPr>
          <w:rFonts w:ascii="Times New Roman" w:hAnsi="Times New Roman"/>
          <w:spacing w:val="-2"/>
          <w:sz w:val="16"/>
          <w:szCs w:val="16"/>
        </w:rPr>
        <w:t xml:space="preserve"> Dieser Ablehnungsgrund ist gegeben, wenn Bemühungen der Beweiserbringung fehlgeschlagen sind und kein</w:t>
      </w:r>
      <w:r w:rsidR="00A8085E" w:rsidRPr="00BE05BA">
        <w:rPr>
          <w:rFonts w:ascii="Times New Roman" w:hAnsi="Times New Roman"/>
          <w:spacing w:val="-2"/>
          <w:sz w:val="16"/>
          <w:szCs w:val="16"/>
        </w:rPr>
        <w:t>e</w:t>
      </w:r>
      <w:r w:rsidRPr="00BE05BA">
        <w:rPr>
          <w:rFonts w:ascii="Times New Roman" w:hAnsi="Times New Roman"/>
          <w:spacing w:val="-2"/>
          <w:sz w:val="16"/>
          <w:szCs w:val="16"/>
        </w:rPr>
        <w:t xml:space="preserve"> begründete Aussicht besteht, dass das Beweismittel in absehbarer Zeit beizubringen ist (Ablehnungsgrund gilt naturgemäß nicht für präsente Beweismittel); wichtiger Fall: V-Leute und Sperrerklärung der Behörde (vgl. Arbeitsblatt Nr. 21).</w:t>
      </w:r>
    </w:p>
    <w:p w14:paraId="252BD894" w14:textId="77777777" w:rsidR="00D15DE3" w:rsidRPr="00BE05BA" w:rsidRDefault="00E94F48" w:rsidP="00E13721">
      <w:pPr>
        <w:widowControl/>
        <w:tabs>
          <w:tab w:val="left" w:pos="-720"/>
          <w:tab w:val="left" w:pos="851"/>
          <w:tab w:val="left" w:pos="1116"/>
          <w:tab w:val="left" w:pos="1404"/>
          <w:tab w:val="left" w:pos="1692"/>
          <w:tab w:val="left" w:pos="1980"/>
          <w:tab w:val="left" w:pos="2268"/>
          <w:tab w:val="left" w:pos="2880"/>
        </w:tabs>
        <w:spacing w:line="154" w:lineRule="exact"/>
        <w:ind w:left="851" w:right="1" w:hanging="284"/>
        <w:jc w:val="both"/>
        <w:rPr>
          <w:rFonts w:ascii="Times New Roman" w:hAnsi="Times New Roman"/>
          <w:spacing w:val="-2"/>
          <w:sz w:val="16"/>
          <w:szCs w:val="16"/>
        </w:rPr>
      </w:pPr>
      <w:r w:rsidRPr="00BE05BA">
        <w:rPr>
          <w:rFonts w:ascii="Times New Roman" w:hAnsi="Times New Roman"/>
          <w:spacing w:val="-2"/>
          <w:sz w:val="16"/>
          <w:szCs w:val="16"/>
          <w:u w:val="single"/>
        </w:rPr>
        <w:t>f</w:t>
      </w:r>
      <w:r w:rsidR="00D15DE3" w:rsidRPr="00BE05BA">
        <w:rPr>
          <w:rFonts w:ascii="Times New Roman" w:hAnsi="Times New Roman"/>
          <w:spacing w:val="-2"/>
          <w:sz w:val="16"/>
          <w:szCs w:val="16"/>
          <w:u w:val="single"/>
        </w:rPr>
        <w:t>)</w:t>
      </w:r>
      <w:r w:rsidR="00D15DE3" w:rsidRPr="00BE05BA">
        <w:rPr>
          <w:rFonts w:ascii="Times New Roman" w:hAnsi="Times New Roman"/>
          <w:spacing w:val="-2"/>
          <w:sz w:val="16"/>
          <w:szCs w:val="16"/>
          <w:u w:val="single"/>
        </w:rPr>
        <w:tab/>
        <w:t xml:space="preserve">bei Überflüssigkeit der Beweiserhebung wegen </w:t>
      </w:r>
      <w:proofErr w:type="spellStart"/>
      <w:r w:rsidR="00D15DE3" w:rsidRPr="00BE05BA">
        <w:rPr>
          <w:rFonts w:ascii="Times New Roman" w:hAnsi="Times New Roman"/>
          <w:spacing w:val="-2"/>
          <w:sz w:val="16"/>
          <w:szCs w:val="16"/>
          <w:u w:val="single"/>
        </w:rPr>
        <w:t>Erwiesenheit</w:t>
      </w:r>
      <w:proofErr w:type="spellEnd"/>
      <w:r w:rsidR="00D15DE3" w:rsidRPr="00BE05BA">
        <w:rPr>
          <w:rFonts w:ascii="Times New Roman" w:hAnsi="Times New Roman"/>
          <w:spacing w:val="-2"/>
          <w:sz w:val="16"/>
          <w:szCs w:val="16"/>
          <w:u w:val="single"/>
        </w:rPr>
        <w:t xml:space="preserve"> (§ 244 III </w:t>
      </w:r>
      <w:r w:rsidRPr="00BE05BA">
        <w:rPr>
          <w:rFonts w:ascii="Times New Roman" w:hAnsi="Times New Roman"/>
          <w:spacing w:val="-2"/>
          <w:sz w:val="16"/>
          <w:szCs w:val="16"/>
          <w:u w:val="single"/>
        </w:rPr>
        <w:t>3</w:t>
      </w:r>
      <w:r w:rsidR="00D15DE3" w:rsidRPr="00BE05BA">
        <w:rPr>
          <w:rFonts w:ascii="Times New Roman" w:hAnsi="Times New Roman"/>
          <w:spacing w:val="-2"/>
          <w:sz w:val="16"/>
          <w:szCs w:val="16"/>
          <w:u w:val="single"/>
        </w:rPr>
        <w:t> </w:t>
      </w:r>
      <w:r w:rsidRPr="00BE05BA">
        <w:rPr>
          <w:rFonts w:ascii="Times New Roman" w:hAnsi="Times New Roman"/>
          <w:spacing w:val="-2"/>
          <w:sz w:val="16"/>
          <w:szCs w:val="16"/>
          <w:u w:val="single"/>
        </w:rPr>
        <w:t>Nr. 6</w:t>
      </w:r>
      <w:r w:rsidR="00D15DE3" w:rsidRPr="00BE05BA">
        <w:rPr>
          <w:rFonts w:ascii="Times New Roman" w:hAnsi="Times New Roman"/>
          <w:spacing w:val="-2"/>
          <w:sz w:val="16"/>
          <w:szCs w:val="16"/>
          <w:u w:val="single"/>
        </w:rPr>
        <w:t> StPO):</w:t>
      </w:r>
      <w:r w:rsidR="00D15DE3" w:rsidRPr="00BE05BA">
        <w:rPr>
          <w:rFonts w:ascii="Times New Roman" w:hAnsi="Times New Roman"/>
          <w:spacing w:val="-2"/>
          <w:sz w:val="16"/>
          <w:szCs w:val="16"/>
        </w:rPr>
        <w:t xml:space="preserve"> Dieser Ablehnungsgrund gilt </w:t>
      </w:r>
      <w:r w:rsidR="00D15DE3" w:rsidRPr="00BE05BA">
        <w:rPr>
          <w:rFonts w:ascii="Times New Roman" w:hAnsi="Times New Roman"/>
          <w:b/>
          <w:spacing w:val="-2"/>
          <w:sz w:val="16"/>
          <w:szCs w:val="16"/>
        </w:rPr>
        <w:t>nicht</w:t>
      </w:r>
      <w:r w:rsidR="00D15DE3" w:rsidRPr="00BE05BA">
        <w:rPr>
          <w:rFonts w:ascii="Times New Roman" w:hAnsi="Times New Roman"/>
          <w:spacing w:val="-2"/>
          <w:sz w:val="16"/>
          <w:szCs w:val="16"/>
        </w:rPr>
        <w:t xml:space="preserve"> bei präsenten Beweismitteln; er gilt ferner nur </w:t>
      </w:r>
      <w:r w:rsidR="00D15DE3" w:rsidRPr="00BE05BA">
        <w:rPr>
          <w:rFonts w:ascii="Times New Roman" w:hAnsi="Times New Roman"/>
          <w:b/>
          <w:spacing w:val="-2"/>
          <w:sz w:val="16"/>
          <w:szCs w:val="16"/>
        </w:rPr>
        <w:t>zu Gunsten</w:t>
      </w:r>
      <w:r w:rsidR="00D15DE3" w:rsidRPr="00BE05BA">
        <w:rPr>
          <w:rFonts w:ascii="Times New Roman" w:hAnsi="Times New Roman"/>
          <w:spacing w:val="-2"/>
          <w:sz w:val="16"/>
          <w:szCs w:val="16"/>
        </w:rPr>
        <w:t xml:space="preserve"> des Angeklagten</w:t>
      </w:r>
      <w:r w:rsidR="008F3EFC" w:rsidRPr="00BE05BA">
        <w:rPr>
          <w:rFonts w:ascii="Times New Roman" w:hAnsi="Times New Roman"/>
          <w:spacing w:val="-2"/>
          <w:sz w:val="16"/>
          <w:szCs w:val="16"/>
        </w:rPr>
        <w:t>.</w:t>
      </w:r>
    </w:p>
    <w:p w14:paraId="1E206190" w14:textId="58016E60" w:rsidR="00D15DE3" w:rsidRPr="00BE05BA" w:rsidRDefault="00D15DE3" w:rsidP="00E13721">
      <w:pPr>
        <w:widowControl/>
        <w:tabs>
          <w:tab w:val="left" w:pos="-720"/>
          <w:tab w:val="left" w:pos="567"/>
          <w:tab w:val="left" w:pos="1116"/>
          <w:tab w:val="left" w:pos="1404"/>
          <w:tab w:val="left" w:pos="1692"/>
          <w:tab w:val="left" w:pos="1980"/>
          <w:tab w:val="left" w:pos="2268"/>
          <w:tab w:val="left" w:pos="2880"/>
        </w:tabs>
        <w:spacing w:line="154" w:lineRule="exact"/>
        <w:ind w:left="567" w:right="1" w:hanging="283"/>
        <w:jc w:val="both"/>
        <w:rPr>
          <w:rFonts w:ascii="Times New Roman" w:hAnsi="Times New Roman"/>
          <w:spacing w:val="-2"/>
          <w:sz w:val="16"/>
          <w:szCs w:val="16"/>
        </w:rPr>
      </w:pPr>
      <w:r w:rsidRPr="00BE05BA">
        <w:rPr>
          <w:rFonts w:ascii="Times New Roman" w:hAnsi="Times New Roman"/>
          <w:spacing w:val="-2"/>
          <w:sz w:val="16"/>
          <w:szCs w:val="16"/>
          <w:u w:val="single"/>
        </w:rPr>
        <w:t xml:space="preserve">3. </w:t>
      </w:r>
      <w:r w:rsidRPr="00BE05BA">
        <w:rPr>
          <w:rFonts w:ascii="Times New Roman" w:hAnsi="Times New Roman"/>
          <w:spacing w:val="-2"/>
          <w:sz w:val="16"/>
          <w:szCs w:val="16"/>
          <w:u w:val="single"/>
        </w:rPr>
        <w:tab/>
        <w:t>Sonderfälle:</w:t>
      </w:r>
      <w:r w:rsidRPr="00BE05BA">
        <w:rPr>
          <w:rFonts w:ascii="Times New Roman" w:hAnsi="Times New Roman"/>
          <w:spacing w:val="-2"/>
          <w:sz w:val="16"/>
          <w:szCs w:val="16"/>
        </w:rPr>
        <w:t xml:space="preserve"> § 244 I</w:t>
      </w:r>
      <w:r w:rsidR="00893C3D">
        <w:rPr>
          <w:rFonts w:ascii="Times New Roman" w:hAnsi="Times New Roman"/>
          <w:spacing w:val="-2"/>
          <w:sz w:val="16"/>
          <w:szCs w:val="16"/>
        </w:rPr>
        <w:t xml:space="preserve"> und </w:t>
      </w:r>
      <w:r w:rsidRPr="00BE05BA">
        <w:rPr>
          <w:rFonts w:ascii="Times New Roman" w:hAnsi="Times New Roman"/>
          <w:spacing w:val="-2"/>
          <w:sz w:val="16"/>
          <w:szCs w:val="16"/>
        </w:rPr>
        <w:t xml:space="preserve">V StPO enthält </w:t>
      </w:r>
      <w:proofErr w:type="gramStart"/>
      <w:r w:rsidRPr="00BE05BA">
        <w:rPr>
          <w:rFonts w:ascii="Times New Roman" w:hAnsi="Times New Roman"/>
          <w:spacing w:val="-2"/>
          <w:sz w:val="16"/>
          <w:szCs w:val="16"/>
        </w:rPr>
        <w:t>ferner noch</w:t>
      </w:r>
      <w:proofErr w:type="gramEnd"/>
      <w:r w:rsidR="00E94F48" w:rsidRPr="00BE05BA">
        <w:rPr>
          <w:rFonts w:ascii="Times New Roman" w:hAnsi="Times New Roman"/>
          <w:spacing w:val="-2"/>
          <w:sz w:val="16"/>
          <w:szCs w:val="16"/>
        </w:rPr>
        <w:t xml:space="preserve"> folgende </w:t>
      </w:r>
      <w:r w:rsidRPr="00BE05BA">
        <w:rPr>
          <w:rFonts w:ascii="Times New Roman" w:hAnsi="Times New Roman"/>
          <w:spacing w:val="-2"/>
          <w:sz w:val="16"/>
          <w:szCs w:val="16"/>
        </w:rPr>
        <w:t>Sonderfälle:</w:t>
      </w:r>
    </w:p>
    <w:p w14:paraId="5B4B8E57" w14:textId="77777777" w:rsidR="00D15DE3" w:rsidRPr="00BE05BA" w:rsidRDefault="00D15DE3" w:rsidP="00E13721">
      <w:pPr>
        <w:widowControl/>
        <w:tabs>
          <w:tab w:val="left" w:pos="-720"/>
          <w:tab w:val="left" w:pos="851"/>
          <w:tab w:val="left" w:pos="1116"/>
          <w:tab w:val="left" w:pos="1404"/>
          <w:tab w:val="left" w:pos="1692"/>
          <w:tab w:val="left" w:pos="1980"/>
          <w:tab w:val="left" w:pos="2268"/>
          <w:tab w:val="left" w:pos="2880"/>
        </w:tabs>
        <w:spacing w:line="154" w:lineRule="exact"/>
        <w:ind w:left="851" w:right="1" w:hanging="284"/>
        <w:jc w:val="both"/>
        <w:rPr>
          <w:rFonts w:ascii="Times New Roman" w:hAnsi="Times New Roman"/>
          <w:spacing w:val="-2"/>
          <w:sz w:val="16"/>
          <w:szCs w:val="16"/>
        </w:rPr>
      </w:pPr>
      <w:r w:rsidRPr="00BE05BA">
        <w:rPr>
          <w:rFonts w:ascii="Times New Roman" w:hAnsi="Times New Roman"/>
          <w:spacing w:val="-2"/>
          <w:sz w:val="16"/>
          <w:szCs w:val="16"/>
        </w:rPr>
        <w:t xml:space="preserve">a) </w:t>
      </w:r>
      <w:r w:rsidRPr="00BE05BA">
        <w:rPr>
          <w:rFonts w:ascii="Times New Roman" w:hAnsi="Times New Roman"/>
          <w:spacing w:val="-2"/>
          <w:sz w:val="16"/>
          <w:szCs w:val="16"/>
        </w:rPr>
        <w:tab/>
        <w:t xml:space="preserve">Ein </w:t>
      </w:r>
      <w:r w:rsidRPr="00BE05BA">
        <w:rPr>
          <w:rFonts w:ascii="Times New Roman" w:hAnsi="Times New Roman"/>
          <w:spacing w:val="-2"/>
          <w:sz w:val="16"/>
          <w:szCs w:val="16"/>
          <w:u w:val="single"/>
        </w:rPr>
        <w:t>Sachverständigenbeweis</w:t>
      </w:r>
      <w:r w:rsidRPr="00BE05BA">
        <w:rPr>
          <w:rFonts w:ascii="Times New Roman" w:hAnsi="Times New Roman"/>
          <w:spacing w:val="-2"/>
          <w:sz w:val="16"/>
          <w:szCs w:val="16"/>
        </w:rPr>
        <w:t xml:space="preserve"> </w:t>
      </w:r>
      <w:r w:rsidRPr="00BE05BA">
        <w:rPr>
          <w:rFonts w:ascii="Times New Roman" w:hAnsi="Times New Roman"/>
          <w:b/>
          <w:spacing w:val="-2"/>
          <w:sz w:val="16"/>
          <w:szCs w:val="16"/>
        </w:rPr>
        <w:t>kann</w:t>
      </w:r>
      <w:r w:rsidRPr="00BE05BA">
        <w:rPr>
          <w:rFonts w:ascii="Times New Roman" w:hAnsi="Times New Roman"/>
          <w:spacing w:val="-2"/>
          <w:sz w:val="16"/>
          <w:szCs w:val="16"/>
        </w:rPr>
        <w:t xml:space="preserve"> abgelehnt werden, wenn das Gericht selbst die erforderliche Sachkunde besitzt, § 244 IV 1 StPO.</w:t>
      </w:r>
    </w:p>
    <w:p w14:paraId="7CA08A90" w14:textId="77777777" w:rsidR="00D15DE3" w:rsidRPr="00BE05BA" w:rsidRDefault="00D15DE3" w:rsidP="00E13721">
      <w:pPr>
        <w:widowControl/>
        <w:tabs>
          <w:tab w:val="left" w:pos="-720"/>
          <w:tab w:val="left" w:pos="851"/>
          <w:tab w:val="left" w:pos="1116"/>
          <w:tab w:val="left" w:pos="1404"/>
          <w:tab w:val="left" w:pos="1692"/>
          <w:tab w:val="left" w:pos="1980"/>
          <w:tab w:val="left" w:pos="2268"/>
          <w:tab w:val="left" w:pos="2880"/>
        </w:tabs>
        <w:spacing w:line="154" w:lineRule="exact"/>
        <w:ind w:left="851" w:right="1" w:hanging="284"/>
        <w:jc w:val="both"/>
        <w:rPr>
          <w:rFonts w:ascii="Times New Roman" w:hAnsi="Times New Roman"/>
          <w:spacing w:val="-2"/>
          <w:sz w:val="16"/>
          <w:szCs w:val="16"/>
        </w:rPr>
      </w:pPr>
      <w:r w:rsidRPr="00BE05BA">
        <w:rPr>
          <w:rFonts w:ascii="Times New Roman" w:hAnsi="Times New Roman"/>
          <w:spacing w:val="-2"/>
          <w:sz w:val="16"/>
          <w:szCs w:val="16"/>
        </w:rPr>
        <w:t xml:space="preserve">b) </w:t>
      </w:r>
      <w:r w:rsidRPr="00BE05BA">
        <w:rPr>
          <w:rFonts w:ascii="Times New Roman" w:hAnsi="Times New Roman"/>
          <w:spacing w:val="-2"/>
          <w:sz w:val="16"/>
          <w:szCs w:val="16"/>
        </w:rPr>
        <w:tab/>
        <w:t xml:space="preserve">Ein </w:t>
      </w:r>
      <w:r w:rsidRPr="00BE05BA">
        <w:rPr>
          <w:rFonts w:ascii="Times New Roman" w:hAnsi="Times New Roman"/>
          <w:spacing w:val="-2"/>
          <w:sz w:val="16"/>
          <w:szCs w:val="16"/>
          <w:u w:val="single"/>
        </w:rPr>
        <w:t>weiterer Sachverständigenbeweis</w:t>
      </w:r>
      <w:r w:rsidRPr="00BE05BA">
        <w:rPr>
          <w:rFonts w:ascii="Times New Roman" w:hAnsi="Times New Roman"/>
          <w:spacing w:val="-2"/>
          <w:sz w:val="16"/>
          <w:szCs w:val="16"/>
        </w:rPr>
        <w:t xml:space="preserve"> </w:t>
      </w:r>
      <w:r w:rsidRPr="00BE05BA">
        <w:rPr>
          <w:rFonts w:ascii="Times New Roman" w:hAnsi="Times New Roman"/>
          <w:b/>
          <w:spacing w:val="-2"/>
          <w:sz w:val="16"/>
          <w:szCs w:val="16"/>
        </w:rPr>
        <w:t>kann</w:t>
      </w:r>
      <w:r w:rsidRPr="00BE05BA">
        <w:rPr>
          <w:rFonts w:ascii="Times New Roman" w:hAnsi="Times New Roman"/>
          <w:spacing w:val="-2"/>
          <w:sz w:val="16"/>
          <w:szCs w:val="16"/>
        </w:rPr>
        <w:t xml:space="preserve"> abgelehnt werden, wenn das Gericht die Tatsache durch ein früheres Gutachten als erwiesen ansieht, § 244 IV 2 StPO.</w:t>
      </w:r>
    </w:p>
    <w:p w14:paraId="35F0AE80" w14:textId="77777777" w:rsidR="00D15DE3" w:rsidRPr="00BE05BA" w:rsidRDefault="00D15DE3" w:rsidP="00E13721">
      <w:pPr>
        <w:widowControl/>
        <w:tabs>
          <w:tab w:val="left" w:pos="-720"/>
          <w:tab w:val="left" w:pos="851"/>
          <w:tab w:val="left" w:pos="1116"/>
          <w:tab w:val="left" w:pos="1404"/>
          <w:tab w:val="left" w:pos="1692"/>
          <w:tab w:val="left" w:pos="1980"/>
          <w:tab w:val="left" w:pos="2268"/>
          <w:tab w:val="left" w:pos="2880"/>
        </w:tabs>
        <w:spacing w:line="154" w:lineRule="exact"/>
        <w:ind w:left="851" w:right="1" w:hanging="284"/>
        <w:jc w:val="both"/>
        <w:rPr>
          <w:rFonts w:ascii="Times New Roman" w:hAnsi="Times New Roman"/>
          <w:spacing w:val="-2"/>
          <w:sz w:val="16"/>
          <w:szCs w:val="16"/>
        </w:rPr>
      </w:pPr>
      <w:r w:rsidRPr="00BE05BA">
        <w:rPr>
          <w:rFonts w:ascii="Times New Roman" w:hAnsi="Times New Roman"/>
          <w:spacing w:val="-2"/>
          <w:sz w:val="16"/>
          <w:szCs w:val="16"/>
        </w:rPr>
        <w:t>c)</w:t>
      </w:r>
      <w:r w:rsidRPr="00BE05BA">
        <w:rPr>
          <w:rFonts w:ascii="Times New Roman" w:hAnsi="Times New Roman"/>
          <w:spacing w:val="-2"/>
          <w:sz w:val="16"/>
          <w:szCs w:val="16"/>
        </w:rPr>
        <w:tab/>
        <w:t xml:space="preserve">Ein </w:t>
      </w:r>
      <w:proofErr w:type="spellStart"/>
      <w:r w:rsidRPr="00BE05BA">
        <w:rPr>
          <w:rFonts w:ascii="Times New Roman" w:hAnsi="Times New Roman"/>
          <w:spacing w:val="-2"/>
          <w:sz w:val="16"/>
          <w:szCs w:val="16"/>
          <w:u w:val="single"/>
        </w:rPr>
        <w:t>Augenscheinsbeweis</w:t>
      </w:r>
      <w:proofErr w:type="spellEnd"/>
      <w:r w:rsidRPr="00BE05BA">
        <w:rPr>
          <w:rFonts w:ascii="Times New Roman" w:hAnsi="Times New Roman"/>
          <w:spacing w:val="-2"/>
          <w:sz w:val="16"/>
          <w:szCs w:val="16"/>
        </w:rPr>
        <w:t xml:space="preserve"> </w:t>
      </w:r>
      <w:r w:rsidRPr="00BE05BA">
        <w:rPr>
          <w:rFonts w:ascii="Times New Roman" w:hAnsi="Times New Roman"/>
          <w:b/>
          <w:spacing w:val="-2"/>
          <w:sz w:val="16"/>
          <w:szCs w:val="16"/>
        </w:rPr>
        <w:t>kann</w:t>
      </w:r>
      <w:r w:rsidRPr="00BE05BA">
        <w:rPr>
          <w:rFonts w:ascii="Times New Roman" w:hAnsi="Times New Roman"/>
          <w:spacing w:val="-2"/>
          <w:sz w:val="16"/>
          <w:szCs w:val="16"/>
        </w:rPr>
        <w:t xml:space="preserve"> abgelehnt werden, wenn das Gericht ihn zur Erforschung der Wahrheit nicht für erforderlich hält, § 244 V 1 StPO.</w:t>
      </w:r>
    </w:p>
    <w:p w14:paraId="6D632576" w14:textId="77777777" w:rsidR="00D15DE3" w:rsidRPr="00BE05BA" w:rsidRDefault="00D15DE3" w:rsidP="00E13721">
      <w:pPr>
        <w:widowControl/>
        <w:tabs>
          <w:tab w:val="left" w:pos="-720"/>
          <w:tab w:val="left" w:pos="851"/>
          <w:tab w:val="left" w:pos="1116"/>
          <w:tab w:val="left" w:pos="1404"/>
          <w:tab w:val="left" w:pos="1692"/>
          <w:tab w:val="left" w:pos="1980"/>
          <w:tab w:val="left" w:pos="2268"/>
          <w:tab w:val="left" w:pos="2880"/>
        </w:tabs>
        <w:spacing w:line="154" w:lineRule="exact"/>
        <w:ind w:left="851" w:right="1" w:hanging="284"/>
        <w:jc w:val="both"/>
        <w:rPr>
          <w:rFonts w:ascii="Times New Roman" w:hAnsi="Times New Roman"/>
          <w:spacing w:val="-2"/>
          <w:sz w:val="16"/>
          <w:szCs w:val="16"/>
        </w:rPr>
      </w:pPr>
      <w:r w:rsidRPr="00BE05BA">
        <w:rPr>
          <w:rFonts w:ascii="Times New Roman" w:hAnsi="Times New Roman"/>
          <w:spacing w:val="-2"/>
          <w:sz w:val="16"/>
          <w:szCs w:val="16"/>
        </w:rPr>
        <w:t>d)</w:t>
      </w:r>
      <w:r w:rsidRPr="00BE05BA">
        <w:rPr>
          <w:rFonts w:ascii="Times New Roman" w:hAnsi="Times New Roman"/>
          <w:spacing w:val="-2"/>
          <w:sz w:val="16"/>
          <w:szCs w:val="16"/>
        </w:rPr>
        <w:tab/>
        <w:t xml:space="preserve">Ein </w:t>
      </w:r>
      <w:r w:rsidRPr="00BE05BA">
        <w:rPr>
          <w:rFonts w:ascii="Times New Roman" w:hAnsi="Times New Roman"/>
          <w:spacing w:val="-2"/>
          <w:sz w:val="16"/>
          <w:szCs w:val="16"/>
          <w:u w:val="single"/>
        </w:rPr>
        <w:t>Zeugenbeweis</w:t>
      </w:r>
      <w:r w:rsidRPr="00BE05BA">
        <w:rPr>
          <w:rFonts w:ascii="Times New Roman" w:hAnsi="Times New Roman"/>
          <w:spacing w:val="-2"/>
          <w:sz w:val="16"/>
          <w:szCs w:val="16"/>
        </w:rPr>
        <w:t xml:space="preserve"> eines im Ausland zu ladenden Zeugen</w:t>
      </w:r>
      <w:r w:rsidRPr="00BE05BA">
        <w:rPr>
          <w:rFonts w:ascii="Times New Roman" w:hAnsi="Times New Roman"/>
          <w:b/>
          <w:spacing w:val="-2"/>
          <w:sz w:val="16"/>
          <w:szCs w:val="16"/>
        </w:rPr>
        <w:t xml:space="preserve"> kann</w:t>
      </w:r>
      <w:r w:rsidRPr="00BE05BA">
        <w:rPr>
          <w:rFonts w:ascii="Times New Roman" w:hAnsi="Times New Roman"/>
          <w:spacing w:val="-2"/>
          <w:sz w:val="16"/>
          <w:szCs w:val="16"/>
        </w:rPr>
        <w:t xml:space="preserve"> abgelehnt werden, wenn das Gericht ihn zur Erforschung der Wahrheit nicht für erforderlich hält, § 244 V 2 StPO.</w:t>
      </w:r>
    </w:p>
    <w:p w14:paraId="0FA10C37" w14:textId="5C669CE9" w:rsidR="00E94F48" w:rsidRPr="00BE05BA" w:rsidRDefault="00E94F48" w:rsidP="00E13721">
      <w:pPr>
        <w:widowControl/>
        <w:tabs>
          <w:tab w:val="left" w:pos="-720"/>
          <w:tab w:val="left" w:pos="851"/>
          <w:tab w:val="left" w:pos="1116"/>
          <w:tab w:val="left" w:pos="1404"/>
          <w:tab w:val="left" w:pos="1692"/>
          <w:tab w:val="left" w:pos="1980"/>
          <w:tab w:val="left" w:pos="2268"/>
          <w:tab w:val="left" w:pos="2880"/>
        </w:tabs>
        <w:spacing w:line="154" w:lineRule="exact"/>
        <w:ind w:left="851" w:right="1" w:hanging="284"/>
        <w:jc w:val="both"/>
        <w:rPr>
          <w:rFonts w:ascii="Times New Roman" w:hAnsi="Times New Roman"/>
          <w:spacing w:val="-2"/>
          <w:sz w:val="16"/>
          <w:szCs w:val="16"/>
        </w:rPr>
      </w:pPr>
      <w:r w:rsidRPr="00BE05BA">
        <w:rPr>
          <w:rFonts w:ascii="Times New Roman" w:hAnsi="Times New Roman"/>
          <w:spacing w:val="-2"/>
          <w:sz w:val="16"/>
          <w:szCs w:val="16"/>
        </w:rPr>
        <w:t>e)</w:t>
      </w:r>
      <w:r w:rsidRPr="00BE05BA">
        <w:rPr>
          <w:rFonts w:ascii="Times New Roman" w:hAnsi="Times New Roman"/>
          <w:spacing w:val="-2"/>
          <w:sz w:val="16"/>
          <w:szCs w:val="16"/>
        </w:rPr>
        <w:tab/>
        <w:t xml:space="preserve">Der Beweisantrag auf </w:t>
      </w:r>
      <w:r w:rsidRPr="00BE05BA">
        <w:rPr>
          <w:rFonts w:ascii="Times New Roman" w:hAnsi="Times New Roman"/>
          <w:spacing w:val="-2"/>
          <w:sz w:val="16"/>
          <w:szCs w:val="16"/>
          <w:u w:val="single"/>
        </w:rPr>
        <w:t>Verlesung eines Ausgangsdokuments</w:t>
      </w:r>
      <w:r w:rsidRPr="00BE05BA">
        <w:rPr>
          <w:rFonts w:ascii="Times New Roman" w:hAnsi="Times New Roman"/>
          <w:spacing w:val="-2"/>
          <w:sz w:val="16"/>
          <w:szCs w:val="16"/>
        </w:rPr>
        <w:t xml:space="preserve"> (zum Begriff s. § 32e </w:t>
      </w:r>
      <w:r w:rsidR="00882352">
        <w:rPr>
          <w:rFonts w:ascii="Times New Roman" w:hAnsi="Times New Roman"/>
          <w:spacing w:val="-2"/>
          <w:sz w:val="16"/>
          <w:szCs w:val="16"/>
        </w:rPr>
        <w:t>I</w:t>
      </w:r>
      <w:r w:rsidRPr="00BE05BA">
        <w:rPr>
          <w:rFonts w:ascii="Times New Roman" w:hAnsi="Times New Roman"/>
          <w:spacing w:val="-2"/>
          <w:sz w:val="16"/>
          <w:szCs w:val="16"/>
        </w:rPr>
        <w:t xml:space="preserve"> 1 StPO, BT-</w:t>
      </w:r>
      <w:proofErr w:type="spellStart"/>
      <w:r w:rsidRPr="00BE05BA">
        <w:rPr>
          <w:rFonts w:ascii="Times New Roman" w:hAnsi="Times New Roman"/>
          <w:spacing w:val="-2"/>
          <w:sz w:val="16"/>
          <w:szCs w:val="16"/>
        </w:rPr>
        <w:t>Drs</w:t>
      </w:r>
      <w:proofErr w:type="spellEnd"/>
      <w:r w:rsidRPr="00BE05BA">
        <w:rPr>
          <w:rFonts w:ascii="Times New Roman" w:hAnsi="Times New Roman"/>
          <w:spacing w:val="-2"/>
          <w:sz w:val="16"/>
          <w:szCs w:val="16"/>
        </w:rPr>
        <w:t xml:space="preserve">. 18/9416, 52) kann abgelehnt werden, wenn das Gericht keinen Anlass sieht, an der inhaltlichen Übereinstimmung mit dem übertragenen Dokument zu zweifeln (§ 244 </w:t>
      </w:r>
      <w:r w:rsidR="00882352">
        <w:rPr>
          <w:rFonts w:ascii="Times New Roman" w:hAnsi="Times New Roman"/>
          <w:spacing w:val="-2"/>
          <w:sz w:val="16"/>
          <w:szCs w:val="16"/>
        </w:rPr>
        <w:t>V</w:t>
      </w:r>
      <w:r w:rsidRPr="00BE05BA">
        <w:rPr>
          <w:rFonts w:ascii="Times New Roman" w:hAnsi="Times New Roman"/>
          <w:spacing w:val="-2"/>
          <w:sz w:val="16"/>
          <w:szCs w:val="16"/>
        </w:rPr>
        <w:t xml:space="preserve"> 3 StPO).</w:t>
      </w:r>
    </w:p>
    <w:p w14:paraId="309427B9" w14:textId="48926593" w:rsidR="004F5013" w:rsidRPr="00974160" w:rsidRDefault="00D15DE3" w:rsidP="0081167D">
      <w:pPr>
        <w:widowControl/>
        <w:tabs>
          <w:tab w:val="left" w:pos="-720"/>
          <w:tab w:val="left" w:pos="284"/>
          <w:tab w:val="left" w:pos="864"/>
          <w:tab w:val="left" w:pos="1116"/>
          <w:tab w:val="left" w:pos="1418"/>
          <w:tab w:val="left" w:pos="1692"/>
          <w:tab w:val="left" w:pos="1985"/>
          <w:tab w:val="left" w:pos="2268"/>
          <w:tab w:val="left" w:pos="2880"/>
        </w:tabs>
        <w:spacing w:line="154" w:lineRule="exact"/>
        <w:ind w:left="284" w:hanging="284"/>
        <w:jc w:val="both"/>
        <w:rPr>
          <w:rFonts w:ascii="Times New Roman" w:hAnsi="Times New Roman"/>
          <w:b/>
          <w:spacing w:val="-2"/>
          <w:sz w:val="13"/>
          <w:szCs w:val="13"/>
        </w:rPr>
      </w:pPr>
      <w:r w:rsidRPr="00BE05BA">
        <w:rPr>
          <w:rFonts w:ascii="Times New Roman" w:hAnsi="Times New Roman"/>
          <w:b/>
          <w:spacing w:val="-2"/>
          <w:sz w:val="16"/>
          <w:szCs w:val="16"/>
        </w:rPr>
        <w:t>IV.</w:t>
      </w:r>
      <w:r w:rsidRPr="00BE05BA">
        <w:rPr>
          <w:rFonts w:ascii="Times New Roman" w:hAnsi="Times New Roman"/>
          <w:b/>
          <w:spacing w:val="-2"/>
          <w:sz w:val="16"/>
          <w:szCs w:val="16"/>
        </w:rPr>
        <w:tab/>
        <w:t>Beweisermittlungsantrag und Beweisanregung:</w:t>
      </w:r>
      <w:r w:rsidRPr="00BE05BA">
        <w:rPr>
          <w:rFonts w:ascii="Times New Roman" w:hAnsi="Times New Roman"/>
          <w:spacing w:val="-2"/>
          <w:sz w:val="16"/>
          <w:szCs w:val="16"/>
        </w:rPr>
        <w:t xml:space="preserve"> Vom Beweisantrag zu unterscheiden sind der Beweisermittlungsantrag und die Beweisanregung. Ein </w:t>
      </w:r>
      <w:r w:rsidRPr="00BE05BA">
        <w:rPr>
          <w:rFonts w:ascii="Times New Roman" w:hAnsi="Times New Roman"/>
          <w:b/>
          <w:spacing w:val="-2"/>
          <w:sz w:val="16"/>
          <w:szCs w:val="16"/>
        </w:rPr>
        <w:t>Beweisermittlungsantrag</w:t>
      </w:r>
      <w:r w:rsidRPr="00BE05BA">
        <w:rPr>
          <w:rFonts w:ascii="Times New Roman" w:hAnsi="Times New Roman"/>
          <w:spacing w:val="-2"/>
          <w:sz w:val="16"/>
          <w:szCs w:val="16"/>
        </w:rPr>
        <w:t xml:space="preserve"> liegt vor, wenn dem Antrag eine oder mehrere Voraussetzungen des formellen Beweisantrages fehlen, also </w:t>
      </w:r>
      <w:r w:rsidR="00A44B75" w:rsidRPr="00BE05BA">
        <w:rPr>
          <w:rFonts w:ascii="Times New Roman" w:hAnsi="Times New Roman"/>
          <w:spacing w:val="-2"/>
          <w:sz w:val="16"/>
          <w:szCs w:val="16"/>
        </w:rPr>
        <w:t xml:space="preserve">bspw. </w:t>
      </w:r>
      <w:r w:rsidRPr="00BE05BA">
        <w:rPr>
          <w:rFonts w:ascii="Times New Roman" w:hAnsi="Times New Roman"/>
          <w:spacing w:val="-2"/>
          <w:sz w:val="16"/>
          <w:szCs w:val="16"/>
        </w:rPr>
        <w:t xml:space="preserve">eine ladungsfähige Anschrift oder auch der genaue Name eines Zeugen nicht bekannt sind. Unter einer </w:t>
      </w:r>
      <w:r w:rsidRPr="00BE05BA">
        <w:rPr>
          <w:rFonts w:ascii="Times New Roman" w:hAnsi="Times New Roman"/>
          <w:b/>
          <w:spacing w:val="-2"/>
          <w:sz w:val="16"/>
          <w:szCs w:val="16"/>
        </w:rPr>
        <w:t>Beweisanregung</w:t>
      </w:r>
      <w:r w:rsidRPr="00BE05BA">
        <w:rPr>
          <w:rFonts w:ascii="Times New Roman" w:hAnsi="Times New Roman"/>
          <w:spacing w:val="-2"/>
          <w:sz w:val="16"/>
          <w:szCs w:val="16"/>
        </w:rPr>
        <w:t xml:space="preserve"> versteht man die unbestimmte Aufforderung an das Gericht, in eine bestimmte Richtung zu ermitteln. Ebenfalls als Beweisanregung anzusehen sind Anträge, die sich auf Beweismittel des Freibeweises richten. </w:t>
      </w:r>
      <w:r w:rsidR="00A4249C" w:rsidRPr="00BE05BA">
        <w:rPr>
          <w:rFonts w:ascii="Times New Roman" w:hAnsi="Times New Roman"/>
          <w:spacing w:val="-2"/>
          <w:sz w:val="16"/>
          <w:szCs w:val="16"/>
        </w:rPr>
        <w:t xml:space="preserve">Über </w:t>
      </w:r>
      <w:r w:rsidRPr="00BE05BA">
        <w:rPr>
          <w:rFonts w:ascii="Times New Roman" w:hAnsi="Times New Roman"/>
          <w:spacing w:val="-2"/>
          <w:sz w:val="16"/>
          <w:szCs w:val="16"/>
        </w:rPr>
        <w:t>Beweisermittlungsantr</w:t>
      </w:r>
      <w:r w:rsidR="00A4249C" w:rsidRPr="00BE05BA">
        <w:rPr>
          <w:rFonts w:ascii="Times New Roman" w:hAnsi="Times New Roman"/>
          <w:spacing w:val="-2"/>
          <w:sz w:val="16"/>
          <w:szCs w:val="16"/>
        </w:rPr>
        <w:t>äge</w:t>
      </w:r>
      <w:r w:rsidRPr="00BE05BA">
        <w:rPr>
          <w:rFonts w:ascii="Times New Roman" w:hAnsi="Times New Roman"/>
          <w:spacing w:val="-2"/>
          <w:sz w:val="16"/>
          <w:szCs w:val="16"/>
        </w:rPr>
        <w:t xml:space="preserve"> und Beweisanregung</w:t>
      </w:r>
      <w:r w:rsidR="00A4249C" w:rsidRPr="00BE05BA">
        <w:rPr>
          <w:rFonts w:ascii="Times New Roman" w:hAnsi="Times New Roman"/>
          <w:spacing w:val="-2"/>
          <w:sz w:val="16"/>
          <w:szCs w:val="16"/>
        </w:rPr>
        <w:t>en</w:t>
      </w:r>
      <w:r w:rsidRPr="00BE05BA">
        <w:rPr>
          <w:rFonts w:ascii="Times New Roman" w:hAnsi="Times New Roman"/>
          <w:spacing w:val="-2"/>
          <w:sz w:val="16"/>
          <w:szCs w:val="16"/>
        </w:rPr>
        <w:t xml:space="preserve"> </w:t>
      </w:r>
      <w:r w:rsidR="00A4249C" w:rsidRPr="00BE05BA">
        <w:rPr>
          <w:rFonts w:ascii="Times New Roman" w:hAnsi="Times New Roman"/>
          <w:spacing w:val="-2"/>
          <w:sz w:val="16"/>
          <w:szCs w:val="16"/>
        </w:rPr>
        <w:t xml:space="preserve">entscheidet das Gericht </w:t>
      </w:r>
      <w:r w:rsidRPr="00BE05BA">
        <w:rPr>
          <w:rFonts w:ascii="Times New Roman" w:hAnsi="Times New Roman"/>
          <w:spacing w:val="-2"/>
          <w:sz w:val="16"/>
          <w:szCs w:val="16"/>
        </w:rPr>
        <w:t>– im Gegensatz zum Beweisantrag</w:t>
      </w:r>
      <w:r w:rsidR="00882352">
        <w:rPr>
          <w:rFonts w:ascii="Times New Roman" w:hAnsi="Times New Roman"/>
          <w:spacing w:val="-2"/>
          <w:sz w:val="16"/>
          <w:szCs w:val="16"/>
        </w:rPr>
        <w:t xml:space="preserve"> </w:t>
      </w:r>
      <w:r w:rsidRPr="00BE05BA">
        <w:rPr>
          <w:rFonts w:ascii="Times New Roman" w:hAnsi="Times New Roman"/>
          <w:spacing w:val="-2"/>
          <w:sz w:val="16"/>
          <w:szCs w:val="16"/>
        </w:rPr>
        <w:t xml:space="preserve">– ohne formellen Gerichtsbeschluss und ohne Vorliegen der oben unter III. genannten </w:t>
      </w:r>
      <w:r w:rsidR="00A4249C" w:rsidRPr="00BE05BA">
        <w:rPr>
          <w:rFonts w:ascii="Times New Roman" w:hAnsi="Times New Roman"/>
          <w:spacing w:val="-2"/>
          <w:sz w:val="16"/>
          <w:szCs w:val="16"/>
        </w:rPr>
        <w:t>Gründe nach Maßgabe seiner Aufklärungspflicht gem. §</w:t>
      </w:r>
      <w:r w:rsidR="00F35D36" w:rsidRPr="00BE05BA">
        <w:rPr>
          <w:rFonts w:ascii="Times New Roman" w:hAnsi="Times New Roman"/>
          <w:spacing w:val="-2"/>
          <w:sz w:val="16"/>
          <w:szCs w:val="16"/>
        </w:rPr>
        <w:t> </w:t>
      </w:r>
      <w:r w:rsidR="00A4249C" w:rsidRPr="00BE05BA">
        <w:rPr>
          <w:rFonts w:ascii="Times New Roman" w:hAnsi="Times New Roman"/>
          <w:spacing w:val="-2"/>
          <w:sz w:val="16"/>
          <w:szCs w:val="16"/>
        </w:rPr>
        <w:t>244 II StPO.</w:t>
      </w:r>
    </w:p>
    <w:p w14:paraId="0FBEAD3B" w14:textId="77777777" w:rsidR="009F67BA" w:rsidRDefault="009F67BA" w:rsidP="005C52DD">
      <w:pPr>
        <w:widowControl/>
        <w:tabs>
          <w:tab w:val="left" w:pos="0"/>
          <w:tab w:val="left" w:pos="567"/>
          <w:tab w:val="left" w:pos="864"/>
          <w:tab w:val="left" w:pos="1418"/>
          <w:tab w:val="left" w:pos="2127"/>
          <w:tab w:val="left" w:pos="2268"/>
          <w:tab w:val="left" w:pos="2880"/>
        </w:tabs>
        <w:spacing w:line="122" w:lineRule="exact"/>
        <w:ind w:left="1418" w:hanging="1418"/>
        <w:jc w:val="both"/>
        <w:rPr>
          <w:rFonts w:ascii="Times New Roman" w:hAnsi="Times New Roman"/>
          <w:b/>
          <w:spacing w:val="-2"/>
          <w:sz w:val="13"/>
          <w:szCs w:val="13"/>
        </w:rPr>
      </w:pPr>
    </w:p>
    <w:p w14:paraId="3EC4BA00" w14:textId="0FA15B14" w:rsidR="00D15DE3" w:rsidRPr="00AD6217" w:rsidRDefault="00D15DE3" w:rsidP="005C52DD">
      <w:pPr>
        <w:widowControl/>
        <w:tabs>
          <w:tab w:val="left" w:pos="0"/>
          <w:tab w:val="left" w:pos="567"/>
          <w:tab w:val="left" w:pos="864"/>
          <w:tab w:val="left" w:pos="1418"/>
          <w:tab w:val="left" w:pos="2127"/>
          <w:tab w:val="left" w:pos="2268"/>
          <w:tab w:val="left" w:pos="2880"/>
        </w:tabs>
        <w:spacing w:line="122" w:lineRule="exact"/>
        <w:ind w:left="1418" w:hanging="1418"/>
        <w:jc w:val="both"/>
        <w:rPr>
          <w:rFonts w:ascii="Times New Roman" w:hAnsi="Times New Roman"/>
          <w:spacing w:val="-2"/>
          <w:sz w:val="13"/>
          <w:szCs w:val="13"/>
        </w:rPr>
      </w:pPr>
      <w:r w:rsidRPr="00AD6217">
        <w:rPr>
          <w:rFonts w:ascii="Times New Roman" w:hAnsi="Times New Roman"/>
          <w:b/>
          <w:spacing w:val="-2"/>
          <w:sz w:val="13"/>
          <w:szCs w:val="13"/>
        </w:rPr>
        <w:t>Literatur/Lehrbücher:</w:t>
      </w:r>
      <w:r w:rsidR="009F67BA">
        <w:rPr>
          <w:rFonts w:ascii="Times New Roman" w:hAnsi="Times New Roman"/>
          <w:b/>
          <w:spacing w:val="-2"/>
          <w:sz w:val="13"/>
          <w:szCs w:val="13"/>
        </w:rPr>
        <w:tab/>
      </w:r>
      <w:r w:rsidR="000A3025" w:rsidRPr="00AD6217">
        <w:rPr>
          <w:rFonts w:ascii="Times New Roman" w:hAnsi="Times New Roman"/>
          <w:i/>
          <w:spacing w:val="-2"/>
          <w:sz w:val="13"/>
          <w:szCs w:val="13"/>
        </w:rPr>
        <w:t>Heinrich/Reinbacher</w:t>
      </w:r>
      <w:r w:rsidR="000A3025" w:rsidRPr="00AD6217">
        <w:rPr>
          <w:rFonts w:ascii="Times New Roman" w:hAnsi="Times New Roman"/>
          <w:spacing w:val="-2"/>
          <w:sz w:val="13"/>
          <w:szCs w:val="13"/>
        </w:rPr>
        <w:t xml:space="preserve">, Examinatorium Strafprozessrecht, </w:t>
      </w:r>
      <w:r w:rsidR="00784150">
        <w:rPr>
          <w:rFonts w:ascii="Times New Roman" w:hAnsi="Times New Roman"/>
          <w:spacing w:val="-2"/>
          <w:sz w:val="13"/>
          <w:szCs w:val="13"/>
        </w:rPr>
        <w:t>4</w:t>
      </w:r>
      <w:r w:rsidR="00BF17FE" w:rsidRPr="00AD6217">
        <w:rPr>
          <w:rFonts w:ascii="Times New Roman" w:hAnsi="Times New Roman"/>
          <w:spacing w:val="-2"/>
          <w:sz w:val="13"/>
          <w:szCs w:val="13"/>
        </w:rPr>
        <w:t>. Auflage 20</w:t>
      </w:r>
      <w:r w:rsidR="00982E12" w:rsidRPr="00AD6217">
        <w:rPr>
          <w:rFonts w:ascii="Times New Roman" w:hAnsi="Times New Roman"/>
          <w:spacing w:val="-2"/>
          <w:sz w:val="13"/>
          <w:szCs w:val="13"/>
        </w:rPr>
        <w:t>2</w:t>
      </w:r>
      <w:r w:rsidR="00784150">
        <w:rPr>
          <w:rFonts w:ascii="Times New Roman" w:hAnsi="Times New Roman"/>
          <w:spacing w:val="-2"/>
          <w:sz w:val="13"/>
          <w:szCs w:val="13"/>
        </w:rPr>
        <w:t>3</w:t>
      </w:r>
      <w:r w:rsidR="00BF17FE" w:rsidRPr="00AD6217">
        <w:rPr>
          <w:rFonts w:ascii="Times New Roman" w:hAnsi="Times New Roman"/>
          <w:spacing w:val="-2"/>
          <w:sz w:val="13"/>
          <w:szCs w:val="13"/>
        </w:rPr>
        <w:t xml:space="preserve">, </w:t>
      </w:r>
      <w:r w:rsidR="000A3025" w:rsidRPr="00AD6217">
        <w:rPr>
          <w:rFonts w:ascii="Times New Roman" w:hAnsi="Times New Roman"/>
          <w:spacing w:val="-2"/>
          <w:sz w:val="13"/>
          <w:szCs w:val="13"/>
        </w:rPr>
        <w:t>Problem</w:t>
      </w:r>
      <w:r w:rsidR="00882352">
        <w:rPr>
          <w:rFonts w:ascii="Times New Roman" w:hAnsi="Times New Roman"/>
          <w:spacing w:val="-2"/>
          <w:sz w:val="13"/>
          <w:szCs w:val="13"/>
        </w:rPr>
        <w:t> </w:t>
      </w:r>
      <w:r w:rsidR="000A3025" w:rsidRPr="00AD6217">
        <w:rPr>
          <w:rFonts w:ascii="Times New Roman" w:hAnsi="Times New Roman"/>
          <w:spacing w:val="-2"/>
          <w:sz w:val="13"/>
          <w:szCs w:val="13"/>
        </w:rPr>
        <w:t>37.</w:t>
      </w:r>
    </w:p>
    <w:p w14:paraId="1C206B04" w14:textId="43EA5A5B" w:rsidR="00D15DE3" w:rsidRPr="00AD6217" w:rsidRDefault="005C52DD" w:rsidP="005C52DD">
      <w:pPr>
        <w:widowControl/>
        <w:tabs>
          <w:tab w:val="left" w:pos="0"/>
          <w:tab w:val="left" w:pos="567"/>
          <w:tab w:val="left" w:pos="864"/>
          <w:tab w:val="left" w:pos="1418"/>
          <w:tab w:val="left" w:pos="2127"/>
          <w:tab w:val="left" w:pos="2268"/>
          <w:tab w:val="left" w:pos="2880"/>
        </w:tabs>
        <w:spacing w:line="122" w:lineRule="exact"/>
        <w:ind w:left="1418" w:hanging="1985"/>
        <w:jc w:val="both"/>
        <w:rPr>
          <w:rFonts w:ascii="Times New Roman" w:hAnsi="Times New Roman"/>
          <w:spacing w:val="-2"/>
          <w:sz w:val="13"/>
          <w:szCs w:val="13"/>
        </w:rPr>
      </w:pPr>
      <w:r w:rsidRPr="00AD6217">
        <w:rPr>
          <w:rFonts w:ascii="Times New Roman" w:hAnsi="Times New Roman"/>
          <w:b/>
          <w:spacing w:val="-2"/>
          <w:sz w:val="13"/>
          <w:szCs w:val="13"/>
        </w:rPr>
        <w:tab/>
      </w:r>
      <w:r w:rsidR="00D15DE3" w:rsidRPr="00AD6217">
        <w:rPr>
          <w:rFonts w:ascii="Times New Roman" w:hAnsi="Times New Roman"/>
          <w:b/>
          <w:spacing w:val="-2"/>
          <w:sz w:val="13"/>
          <w:szCs w:val="13"/>
        </w:rPr>
        <w:t>Literatur/Aufsätze:</w:t>
      </w:r>
      <w:r w:rsidR="009F67BA">
        <w:rPr>
          <w:rFonts w:ascii="Times New Roman" w:hAnsi="Times New Roman"/>
          <w:b/>
          <w:spacing w:val="-2"/>
          <w:sz w:val="13"/>
          <w:szCs w:val="13"/>
        </w:rPr>
        <w:tab/>
      </w:r>
      <w:r w:rsidR="008F3EFC" w:rsidRPr="00AD6217">
        <w:rPr>
          <w:rFonts w:ascii="Times New Roman" w:hAnsi="Times New Roman"/>
          <w:i/>
          <w:spacing w:val="-2"/>
          <w:sz w:val="13"/>
          <w:szCs w:val="13"/>
        </w:rPr>
        <w:t>Arnoldi</w:t>
      </w:r>
      <w:r w:rsidR="008F3EFC" w:rsidRPr="00AD6217">
        <w:rPr>
          <w:rFonts w:ascii="Times New Roman" w:hAnsi="Times New Roman"/>
          <w:spacing w:val="-2"/>
          <w:sz w:val="13"/>
          <w:szCs w:val="13"/>
        </w:rPr>
        <w:t>, Präsente Beweismittel in der Praxis, NStZ 2018, 305;</w:t>
      </w:r>
      <w:r w:rsidR="008F3EFC" w:rsidRPr="00AD6217">
        <w:rPr>
          <w:rFonts w:ascii="Times New Roman" w:hAnsi="Times New Roman"/>
          <w:b/>
          <w:spacing w:val="-2"/>
          <w:sz w:val="13"/>
          <w:szCs w:val="13"/>
        </w:rPr>
        <w:t xml:space="preserve"> </w:t>
      </w:r>
      <w:r w:rsidR="00D15DE3" w:rsidRPr="00AD6217">
        <w:rPr>
          <w:rFonts w:ascii="Times New Roman" w:hAnsi="Times New Roman"/>
          <w:i/>
          <w:spacing w:val="-2"/>
          <w:sz w:val="13"/>
          <w:szCs w:val="13"/>
        </w:rPr>
        <w:t>Beulke</w:t>
      </w:r>
      <w:r w:rsidR="00D15DE3" w:rsidRPr="00AD6217">
        <w:rPr>
          <w:rFonts w:ascii="Times New Roman" w:hAnsi="Times New Roman"/>
          <w:spacing w:val="-2"/>
          <w:sz w:val="13"/>
          <w:szCs w:val="13"/>
        </w:rPr>
        <w:t xml:space="preserve">, Der Beweisantrag, </w:t>
      </w:r>
      <w:proofErr w:type="spellStart"/>
      <w:r w:rsidR="00D15DE3" w:rsidRPr="00AD6217">
        <w:rPr>
          <w:rFonts w:ascii="Times New Roman" w:hAnsi="Times New Roman"/>
          <w:spacing w:val="-2"/>
          <w:sz w:val="13"/>
          <w:szCs w:val="13"/>
        </w:rPr>
        <w:t>JuS</w:t>
      </w:r>
      <w:proofErr w:type="spellEnd"/>
      <w:r w:rsidR="00D15DE3" w:rsidRPr="00AD6217">
        <w:rPr>
          <w:rFonts w:ascii="Times New Roman" w:hAnsi="Times New Roman"/>
          <w:spacing w:val="-2"/>
          <w:sz w:val="13"/>
          <w:szCs w:val="13"/>
        </w:rPr>
        <w:t xml:space="preserve"> 2006, 597; </w:t>
      </w:r>
      <w:r w:rsidR="008F3EFC" w:rsidRPr="00AD6217">
        <w:rPr>
          <w:rFonts w:ascii="Times New Roman" w:hAnsi="Times New Roman"/>
          <w:i/>
          <w:spacing w:val="-2"/>
          <w:sz w:val="13"/>
          <w:szCs w:val="13"/>
        </w:rPr>
        <w:t>Claus</w:t>
      </w:r>
      <w:r w:rsidR="008F3EFC" w:rsidRPr="00AD6217">
        <w:rPr>
          <w:rFonts w:ascii="Times New Roman" w:hAnsi="Times New Roman"/>
          <w:spacing w:val="-2"/>
          <w:sz w:val="13"/>
          <w:szCs w:val="13"/>
        </w:rPr>
        <w:t xml:space="preserve">, Zur Modernisierung des Strafverfahrens, NStZ 2020, 57; </w:t>
      </w:r>
      <w:r w:rsidR="00D15DE3" w:rsidRPr="00AD6217">
        <w:rPr>
          <w:rFonts w:ascii="Times New Roman" w:hAnsi="Times New Roman"/>
          <w:i/>
          <w:spacing w:val="-2"/>
          <w:sz w:val="13"/>
          <w:szCs w:val="13"/>
        </w:rPr>
        <w:t>Dold</w:t>
      </w:r>
      <w:r w:rsidR="00D15DE3" w:rsidRPr="00AD6217">
        <w:rPr>
          <w:rFonts w:ascii="Times New Roman" w:hAnsi="Times New Roman"/>
          <w:spacing w:val="-2"/>
          <w:sz w:val="13"/>
          <w:szCs w:val="13"/>
        </w:rPr>
        <w:t xml:space="preserve">, Prozessverschleppung durch Missbrauch des Beweisantragsrechts, JA 2005, 766; </w:t>
      </w:r>
      <w:r w:rsidR="00D15DE3" w:rsidRPr="00AD6217">
        <w:rPr>
          <w:rFonts w:ascii="Times New Roman" w:hAnsi="Times New Roman"/>
          <w:i/>
          <w:spacing w:val="-2"/>
          <w:sz w:val="13"/>
          <w:szCs w:val="13"/>
        </w:rPr>
        <w:t>Ellbogen</w:t>
      </w:r>
      <w:r w:rsidR="00D15DE3" w:rsidRPr="00AD6217">
        <w:rPr>
          <w:rFonts w:ascii="Times New Roman" w:hAnsi="Times New Roman"/>
          <w:spacing w:val="-2"/>
          <w:sz w:val="13"/>
          <w:szCs w:val="13"/>
        </w:rPr>
        <w:t xml:space="preserve">, Einführung in das strafprozessuale Beweisantragsrecht, JA 2007, 880; </w:t>
      </w:r>
      <w:r w:rsidR="008F3EFC" w:rsidRPr="00AD6217">
        <w:rPr>
          <w:rFonts w:ascii="Times New Roman" w:hAnsi="Times New Roman"/>
          <w:i/>
          <w:spacing w:val="-2"/>
          <w:sz w:val="13"/>
          <w:szCs w:val="13"/>
        </w:rPr>
        <w:t>Gerst</w:t>
      </w:r>
      <w:r w:rsidR="008F3EFC" w:rsidRPr="00AD6217">
        <w:rPr>
          <w:rFonts w:ascii="Times New Roman" w:hAnsi="Times New Roman"/>
          <w:spacing w:val="-2"/>
          <w:sz w:val="13"/>
          <w:szCs w:val="13"/>
        </w:rPr>
        <w:t xml:space="preserve">, Der „Auslandszeuge“ gem. § 244 Abs. 5 S. 2 StPO – eine Vorschrift auf dem Prüfstand der Jetztzeit, StV 2018, 755; </w:t>
      </w:r>
      <w:proofErr w:type="spellStart"/>
      <w:r w:rsidR="00882352" w:rsidRPr="0081167D">
        <w:rPr>
          <w:rFonts w:ascii="Times New Roman" w:hAnsi="Times New Roman"/>
          <w:i/>
          <w:iCs/>
          <w:spacing w:val="-2"/>
          <w:sz w:val="13"/>
          <w:szCs w:val="13"/>
        </w:rPr>
        <w:t>Habetha</w:t>
      </w:r>
      <w:proofErr w:type="spellEnd"/>
      <w:r w:rsidR="00882352">
        <w:rPr>
          <w:rFonts w:ascii="Times New Roman" w:hAnsi="Times New Roman"/>
          <w:spacing w:val="-2"/>
          <w:sz w:val="13"/>
          <w:szCs w:val="13"/>
        </w:rPr>
        <w:t xml:space="preserve">, Die Beweisantragsfrist in der aktuellen </w:t>
      </w:r>
      <w:proofErr w:type="spellStart"/>
      <w:r w:rsidR="00882352">
        <w:rPr>
          <w:rFonts w:ascii="Times New Roman" w:hAnsi="Times New Roman"/>
          <w:spacing w:val="-2"/>
          <w:sz w:val="13"/>
          <w:szCs w:val="13"/>
        </w:rPr>
        <w:t>Rspr</w:t>
      </w:r>
      <w:proofErr w:type="spellEnd"/>
      <w:r w:rsidR="00882352">
        <w:rPr>
          <w:rFonts w:ascii="Times New Roman" w:hAnsi="Times New Roman"/>
          <w:spacing w:val="-2"/>
          <w:sz w:val="13"/>
          <w:szCs w:val="13"/>
        </w:rPr>
        <w:t xml:space="preserve">. des BGH, </w:t>
      </w:r>
      <w:r w:rsidR="00881C3C">
        <w:rPr>
          <w:rFonts w:ascii="Times New Roman" w:hAnsi="Times New Roman"/>
          <w:spacing w:val="-2"/>
          <w:sz w:val="13"/>
          <w:szCs w:val="13"/>
        </w:rPr>
        <w:t xml:space="preserve">NStZ 2024, 285; </w:t>
      </w:r>
      <w:r w:rsidR="008F3EFC" w:rsidRPr="00AD6217">
        <w:rPr>
          <w:rFonts w:ascii="Times New Roman" w:hAnsi="Times New Roman"/>
          <w:i/>
          <w:spacing w:val="-2"/>
          <w:sz w:val="13"/>
          <w:szCs w:val="13"/>
        </w:rPr>
        <w:t>Hamm</w:t>
      </w:r>
      <w:r w:rsidR="008F3EFC" w:rsidRPr="00AD6217">
        <w:rPr>
          <w:rFonts w:ascii="Times New Roman" w:hAnsi="Times New Roman"/>
          <w:spacing w:val="-2"/>
          <w:sz w:val="13"/>
          <w:szCs w:val="13"/>
        </w:rPr>
        <w:t xml:space="preserve">, Das Ende des formalisierten Dialogs im Beweisantragsrecht, StV 2018, 525; </w:t>
      </w:r>
      <w:proofErr w:type="spellStart"/>
      <w:r w:rsidR="00D15DE3" w:rsidRPr="00AD6217">
        <w:rPr>
          <w:rFonts w:ascii="Times New Roman" w:hAnsi="Times New Roman"/>
          <w:i/>
          <w:spacing w:val="-2"/>
          <w:sz w:val="13"/>
          <w:szCs w:val="13"/>
        </w:rPr>
        <w:t>v.Heintschel-Heinegg</w:t>
      </w:r>
      <w:proofErr w:type="spellEnd"/>
      <w:r w:rsidR="00D15DE3" w:rsidRPr="00AD6217">
        <w:rPr>
          <w:rFonts w:ascii="Times New Roman" w:hAnsi="Times New Roman"/>
          <w:spacing w:val="-2"/>
          <w:sz w:val="13"/>
          <w:szCs w:val="13"/>
        </w:rPr>
        <w:t xml:space="preserve">, Beweisantragsrecht, JA 2008, 75; </w:t>
      </w:r>
      <w:r w:rsidR="00E75756">
        <w:rPr>
          <w:rFonts w:ascii="Times New Roman" w:hAnsi="Times New Roman"/>
          <w:i/>
          <w:spacing w:val="-2"/>
          <w:sz w:val="13"/>
          <w:szCs w:val="13"/>
        </w:rPr>
        <w:t xml:space="preserve">Huber, </w:t>
      </w:r>
      <w:r w:rsidR="00E75756">
        <w:rPr>
          <w:rFonts w:ascii="Times New Roman" w:hAnsi="Times New Roman"/>
          <w:spacing w:val="-2"/>
          <w:sz w:val="13"/>
          <w:szCs w:val="13"/>
        </w:rPr>
        <w:t xml:space="preserve">Grundwissen – Strafprozessrecht: Änderungen im Beweisantragsrecht, </w:t>
      </w:r>
      <w:proofErr w:type="spellStart"/>
      <w:r w:rsidR="00E75756">
        <w:rPr>
          <w:rFonts w:ascii="Times New Roman" w:hAnsi="Times New Roman"/>
          <w:spacing w:val="-2"/>
          <w:sz w:val="13"/>
          <w:szCs w:val="13"/>
        </w:rPr>
        <w:t>JuS</w:t>
      </w:r>
      <w:proofErr w:type="spellEnd"/>
      <w:r w:rsidR="00E75756">
        <w:rPr>
          <w:rFonts w:ascii="Times New Roman" w:hAnsi="Times New Roman"/>
          <w:spacing w:val="-2"/>
          <w:sz w:val="13"/>
          <w:szCs w:val="13"/>
        </w:rPr>
        <w:t xml:space="preserve"> 2022, 624;</w:t>
      </w:r>
      <w:r w:rsidR="00E75756" w:rsidRPr="00AD6217">
        <w:rPr>
          <w:rFonts w:ascii="Times New Roman" w:hAnsi="Times New Roman"/>
          <w:spacing w:val="-2"/>
          <w:sz w:val="13"/>
          <w:szCs w:val="13"/>
        </w:rPr>
        <w:t xml:space="preserve"> </w:t>
      </w:r>
      <w:r w:rsidR="00D15DE3" w:rsidRPr="00AD6217">
        <w:rPr>
          <w:rFonts w:ascii="Times New Roman" w:hAnsi="Times New Roman"/>
          <w:i/>
          <w:spacing w:val="-2"/>
          <w:sz w:val="13"/>
          <w:szCs w:val="13"/>
        </w:rPr>
        <w:t>Jahn</w:t>
      </w:r>
      <w:r w:rsidR="00D15DE3" w:rsidRPr="00AD6217">
        <w:rPr>
          <w:rFonts w:ascii="Times New Roman" w:hAnsi="Times New Roman"/>
          <w:spacing w:val="-2"/>
          <w:sz w:val="13"/>
          <w:szCs w:val="13"/>
        </w:rPr>
        <w:t xml:space="preserve">, Beweisantrag – </w:t>
      </w:r>
      <w:proofErr w:type="spellStart"/>
      <w:r w:rsidR="00D15DE3" w:rsidRPr="00AD6217">
        <w:rPr>
          <w:rFonts w:ascii="Times New Roman" w:hAnsi="Times New Roman"/>
          <w:spacing w:val="-2"/>
          <w:sz w:val="13"/>
          <w:szCs w:val="13"/>
        </w:rPr>
        <w:t>Konnexitätserfordernis</w:t>
      </w:r>
      <w:proofErr w:type="spellEnd"/>
      <w:r w:rsidR="00D15DE3" w:rsidRPr="00AD6217">
        <w:rPr>
          <w:rFonts w:ascii="Times New Roman" w:hAnsi="Times New Roman"/>
          <w:spacing w:val="-2"/>
          <w:sz w:val="13"/>
          <w:szCs w:val="13"/>
        </w:rPr>
        <w:t xml:space="preserve">, </w:t>
      </w:r>
      <w:proofErr w:type="spellStart"/>
      <w:r w:rsidR="00D15DE3" w:rsidRPr="00AD6217">
        <w:rPr>
          <w:rFonts w:ascii="Times New Roman" w:hAnsi="Times New Roman"/>
          <w:spacing w:val="-2"/>
          <w:sz w:val="13"/>
          <w:szCs w:val="13"/>
        </w:rPr>
        <w:t>JuS</w:t>
      </w:r>
      <w:proofErr w:type="spellEnd"/>
      <w:r w:rsidR="00D15DE3" w:rsidRPr="00AD6217">
        <w:rPr>
          <w:rFonts w:ascii="Times New Roman" w:hAnsi="Times New Roman"/>
          <w:spacing w:val="-2"/>
          <w:sz w:val="13"/>
          <w:szCs w:val="13"/>
        </w:rPr>
        <w:t xml:space="preserve"> 2008, 1026; </w:t>
      </w:r>
      <w:r w:rsidR="00D15DE3" w:rsidRPr="00AD6217">
        <w:rPr>
          <w:rFonts w:ascii="Times New Roman" w:hAnsi="Times New Roman"/>
          <w:i/>
          <w:spacing w:val="-2"/>
          <w:sz w:val="13"/>
          <w:szCs w:val="13"/>
        </w:rPr>
        <w:t>Kudlich</w:t>
      </w:r>
      <w:r w:rsidR="00D15DE3" w:rsidRPr="00AD6217">
        <w:rPr>
          <w:rFonts w:ascii="Times New Roman" w:hAnsi="Times New Roman"/>
          <w:spacing w:val="-2"/>
          <w:sz w:val="13"/>
          <w:szCs w:val="13"/>
        </w:rPr>
        <w:t xml:space="preserve">, Missbrauch prozessualer Befugnisse, </w:t>
      </w:r>
      <w:proofErr w:type="spellStart"/>
      <w:r w:rsidR="00D15DE3" w:rsidRPr="00AD6217">
        <w:rPr>
          <w:rFonts w:ascii="Times New Roman" w:hAnsi="Times New Roman"/>
          <w:spacing w:val="-2"/>
          <w:sz w:val="13"/>
          <w:szCs w:val="13"/>
        </w:rPr>
        <w:t>JuS</w:t>
      </w:r>
      <w:proofErr w:type="spellEnd"/>
      <w:r w:rsidR="00D15DE3" w:rsidRPr="00AD6217">
        <w:rPr>
          <w:rFonts w:ascii="Times New Roman" w:hAnsi="Times New Roman"/>
          <w:spacing w:val="-2"/>
          <w:sz w:val="13"/>
          <w:szCs w:val="13"/>
        </w:rPr>
        <w:t xml:space="preserve"> 2005, 853; </w:t>
      </w:r>
      <w:r w:rsidR="008F3EFC" w:rsidRPr="00AD6217">
        <w:rPr>
          <w:rFonts w:ascii="Times New Roman" w:hAnsi="Times New Roman"/>
          <w:i/>
          <w:spacing w:val="-2"/>
          <w:sz w:val="13"/>
          <w:szCs w:val="13"/>
        </w:rPr>
        <w:t>Mosbacher</w:t>
      </w:r>
      <w:r w:rsidR="008F3EFC" w:rsidRPr="00AD6217">
        <w:rPr>
          <w:rFonts w:ascii="Times New Roman" w:hAnsi="Times New Roman"/>
          <w:spacing w:val="-2"/>
          <w:sz w:val="13"/>
          <w:szCs w:val="13"/>
        </w:rPr>
        <w:t xml:space="preserve">, Fristsetzung für Beweisanträge, NStZ 2018, 9; </w:t>
      </w:r>
      <w:r w:rsidR="00F3305E" w:rsidRPr="00AD6217">
        <w:rPr>
          <w:rFonts w:ascii="Times New Roman" w:hAnsi="Times New Roman"/>
          <w:i/>
          <w:spacing w:val="-2"/>
          <w:sz w:val="13"/>
          <w:szCs w:val="13"/>
        </w:rPr>
        <w:t>Niemöller</w:t>
      </w:r>
      <w:r w:rsidR="00F3305E" w:rsidRPr="00AD6217">
        <w:rPr>
          <w:rFonts w:ascii="Times New Roman" w:hAnsi="Times New Roman"/>
          <w:spacing w:val="-2"/>
          <w:sz w:val="13"/>
          <w:szCs w:val="13"/>
        </w:rPr>
        <w:t xml:space="preserve">, Zur Ablehnung des Sachverständigenbeweises wegen eigener Sachkunde des Tatrichters (§ 244 IV 1 StPO), NStZ 2015, 16; </w:t>
      </w:r>
      <w:r w:rsidR="00F3305E" w:rsidRPr="00AD6217">
        <w:rPr>
          <w:rFonts w:ascii="Times New Roman" w:hAnsi="Times New Roman"/>
          <w:i/>
          <w:spacing w:val="-2"/>
          <w:sz w:val="13"/>
          <w:szCs w:val="13"/>
        </w:rPr>
        <w:t>Rose</w:t>
      </w:r>
      <w:r w:rsidR="00F3305E" w:rsidRPr="00AD6217">
        <w:rPr>
          <w:rFonts w:ascii="Times New Roman" w:hAnsi="Times New Roman"/>
          <w:spacing w:val="-2"/>
          <w:sz w:val="13"/>
          <w:szCs w:val="13"/>
        </w:rPr>
        <w:t xml:space="preserve">, Wieso soll der benannte Zeuge dazu etwas sagen können? Der aktuelle Diskussionsstand zur Konnexität als Voraussetzung für einen strafprozessualen Beweisantrag, NStZ 2014, 128; </w:t>
      </w:r>
      <w:r w:rsidR="00F3305E" w:rsidRPr="00AD6217">
        <w:rPr>
          <w:rFonts w:ascii="Times New Roman" w:hAnsi="Times New Roman"/>
          <w:i/>
          <w:spacing w:val="-2"/>
          <w:sz w:val="13"/>
          <w:szCs w:val="13"/>
        </w:rPr>
        <w:t>Schneider</w:t>
      </w:r>
      <w:r w:rsidR="00F3305E" w:rsidRPr="00AD6217">
        <w:rPr>
          <w:rFonts w:ascii="Times New Roman" w:hAnsi="Times New Roman"/>
          <w:spacing w:val="-2"/>
          <w:sz w:val="13"/>
          <w:szCs w:val="13"/>
        </w:rPr>
        <w:t>, Wahrunterstellung und fair trial, NStZ 2013, 215;</w:t>
      </w:r>
      <w:r w:rsidR="00A10D5C" w:rsidRPr="00AD6217">
        <w:rPr>
          <w:rFonts w:ascii="Times New Roman" w:hAnsi="Times New Roman"/>
          <w:spacing w:val="-2"/>
          <w:sz w:val="13"/>
          <w:szCs w:val="13"/>
        </w:rPr>
        <w:t xml:space="preserve"> </w:t>
      </w:r>
      <w:proofErr w:type="spellStart"/>
      <w:r w:rsidR="00A10D5C" w:rsidRPr="00AD6217">
        <w:rPr>
          <w:rFonts w:ascii="Times New Roman" w:hAnsi="Times New Roman"/>
          <w:i/>
          <w:iCs/>
          <w:spacing w:val="-2"/>
          <w:sz w:val="13"/>
          <w:szCs w:val="13"/>
        </w:rPr>
        <w:t>ders</w:t>
      </w:r>
      <w:proofErr w:type="spellEnd"/>
      <w:r w:rsidR="00A10D5C" w:rsidRPr="00AD6217">
        <w:rPr>
          <w:rFonts w:ascii="Times New Roman" w:hAnsi="Times New Roman"/>
          <w:i/>
          <w:iCs/>
          <w:spacing w:val="-2"/>
          <w:sz w:val="13"/>
          <w:szCs w:val="13"/>
        </w:rPr>
        <w:t>.</w:t>
      </w:r>
      <w:r w:rsidR="00A10D5C" w:rsidRPr="00AD6217">
        <w:rPr>
          <w:rFonts w:ascii="Times New Roman" w:hAnsi="Times New Roman"/>
          <w:spacing w:val="-2"/>
          <w:sz w:val="13"/>
          <w:szCs w:val="13"/>
        </w:rPr>
        <w:t xml:space="preserve">, Ein reanimierter Beweisablehnungsgrund der </w:t>
      </w:r>
      <w:proofErr w:type="gramStart"/>
      <w:r w:rsidR="00A10D5C" w:rsidRPr="00AD6217">
        <w:rPr>
          <w:rFonts w:ascii="Times New Roman" w:hAnsi="Times New Roman"/>
          <w:spacing w:val="-2"/>
          <w:sz w:val="13"/>
          <w:szCs w:val="13"/>
        </w:rPr>
        <w:t>Prozessverschleppungsabsicht?,</w:t>
      </w:r>
      <w:proofErr w:type="gramEnd"/>
      <w:r w:rsidR="00A10D5C" w:rsidRPr="00AD6217">
        <w:rPr>
          <w:rFonts w:ascii="Times New Roman" w:hAnsi="Times New Roman"/>
          <w:spacing w:val="-2"/>
          <w:sz w:val="13"/>
          <w:szCs w:val="13"/>
        </w:rPr>
        <w:t xml:space="preserve"> ZRP 2019, 126</w:t>
      </w:r>
      <w:r w:rsidR="008F3EFC" w:rsidRPr="00AD6217">
        <w:rPr>
          <w:rFonts w:ascii="Times New Roman" w:hAnsi="Times New Roman"/>
          <w:spacing w:val="-2"/>
          <w:sz w:val="13"/>
          <w:szCs w:val="13"/>
        </w:rPr>
        <w:t xml:space="preserve">; </w:t>
      </w:r>
      <w:proofErr w:type="spellStart"/>
      <w:r w:rsidR="008F3EFC" w:rsidRPr="00AD6217">
        <w:rPr>
          <w:rFonts w:ascii="Times New Roman" w:hAnsi="Times New Roman"/>
          <w:i/>
          <w:spacing w:val="-2"/>
          <w:sz w:val="13"/>
          <w:szCs w:val="13"/>
        </w:rPr>
        <w:t>ders</w:t>
      </w:r>
      <w:proofErr w:type="spellEnd"/>
      <w:r w:rsidR="008F3EFC" w:rsidRPr="00AD6217">
        <w:rPr>
          <w:rFonts w:ascii="Times New Roman" w:hAnsi="Times New Roman"/>
          <w:i/>
          <w:spacing w:val="-2"/>
          <w:sz w:val="13"/>
          <w:szCs w:val="13"/>
        </w:rPr>
        <w:t>.</w:t>
      </w:r>
      <w:r w:rsidR="008F3EFC" w:rsidRPr="00AD6217">
        <w:rPr>
          <w:rFonts w:ascii="Times New Roman" w:hAnsi="Times New Roman"/>
          <w:spacing w:val="-2"/>
          <w:sz w:val="13"/>
          <w:szCs w:val="13"/>
        </w:rPr>
        <w:t xml:space="preserve">, Bemerkungen zu einigen ausgewählten Rechtsfragen aus dem Anwendungsbereich des § 244 Abs. 6 S. 2-4 StPO, NStZ 2019, 489; </w:t>
      </w:r>
      <w:r w:rsidR="008F3EFC" w:rsidRPr="00AD6217">
        <w:rPr>
          <w:rFonts w:ascii="Times New Roman" w:hAnsi="Times New Roman"/>
          <w:i/>
          <w:spacing w:val="-2"/>
          <w:sz w:val="13"/>
          <w:szCs w:val="13"/>
        </w:rPr>
        <w:t>Walther</w:t>
      </w:r>
      <w:r w:rsidR="008F3EFC" w:rsidRPr="00AD6217">
        <w:rPr>
          <w:rFonts w:ascii="Times New Roman" w:hAnsi="Times New Roman"/>
          <w:spacing w:val="-2"/>
          <w:sz w:val="13"/>
          <w:szCs w:val="13"/>
        </w:rPr>
        <w:t xml:space="preserve">, Die </w:t>
      </w:r>
      <w:proofErr w:type="spellStart"/>
      <w:r w:rsidR="00882352">
        <w:rPr>
          <w:rFonts w:ascii="Times New Roman" w:hAnsi="Times New Roman"/>
          <w:spacing w:val="-2"/>
          <w:sz w:val="13"/>
          <w:szCs w:val="13"/>
        </w:rPr>
        <w:t>Rspr</w:t>
      </w:r>
      <w:proofErr w:type="spellEnd"/>
      <w:r w:rsidR="00882352">
        <w:rPr>
          <w:rFonts w:ascii="Times New Roman" w:hAnsi="Times New Roman"/>
          <w:spacing w:val="-2"/>
          <w:sz w:val="13"/>
          <w:szCs w:val="13"/>
        </w:rPr>
        <w:t>.</w:t>
      </w:r>
      <w:r w:rsidR="00882352" w:rsidRPr="00AD6217">
        <w:rPr>
          <w:rFonts w:ascii="Times New Roman" w:hAnsi="Times New Roman"/>
          <w:spacing w:val="-2"/>
          <w:sz w:val="13"/>
          <w:szCs w:val="13"/>
        </w:rPr>
        <w:t xml:space="preserve"> </w:t>
      </w:r>
      <w:r w:rsidR="008F3EFC" w:rsidRPr="00AD6217">
        <w:rPr>
          <w:rFonts w:ascii="Times New Roman" w:hAnsi="Times New Roman"/>
          <w:spacing w:val="-2"/>
          <w:sz w:val="13"/>
          <w:szCs w:val="13"/>
        </w:rPr>
        <w:t xml:space="preserve">des BGH zum Beweisantragsrecht, NStZ 2019, 329; </w:t>
      </w:r>
      <w:proofErr w:type="spellStart"/>
      <w:r w:rsidR="00D15DE3" w:rsidRPr="00AD6217">
        <w:rPr>
          <w:rFonts w:ascii="Times New Roman" w:hAnsi="Times New Roman"/>
          <w:i/>
          <w:spacing w:val="-2"/>
          <w:sz w:val="13"/>
          <w:szCs w:val="13"/>
        </w:rPr>
        <w:t>Waszczynski</w:t>
      </w:r>
      <w:proofErr w:type="spellEnd"/>
      <w:r w:rsidR="00D15DE3" w:rsidRPr="00AD6217">
        <w:rPr>
          <w:rFonts w:ascii="Times New Roman" w:hAnsi="Times New Roman"/>
          <w:spacing w:val="-2"/>
          <w:sz w:val="13"/>
          <w:szCs w:val="13"/>
        </w:rPr>
        <w:t>, Die Ablehnung von Beweisanträgen nach § 245 II StPO und das Sel</w:t>
      </w:r>
      <w:r w:rsidR="003F358F" w:rsidRPr="00AD6217">
        <w:rPr>
          <w:rFonts w:ascii="Times New Roman" w:hAnsi="Times New Roman"/>
          <w:spacing w:val="-2"/>
          <w:sz w:val="13"/>
          <w:szCs w:val="13"/>
        </w:rPr>
        <w:t>bstladerecht des Angeklagten, ZJ</w:t>
      </w:r>
      <w:r w:rsidR="00D15DE3" w:rsidRPr="00AD6217">
        <w:rPr>
          <w:rFonts w:ascii="Times New Roman" w:hAnsi="Times New Roman"/>
          <w:spacing w:val="-2"/>
          <w:sz w:val="13"/>
          <w:szCs w:val="13"/>
        </w:rPr>
        <w:t>S 2010, 318</w:t>
      </w:r>
      <w:r w:rsidR="00E75756">
        <w:rPr>
          <w:rFonts w:ascii="Times New Roman" w:hAnsi="Times New Roman"/>
          <w:spacing w:val="-2"/>
          <w:sz w:val="13"/>
          <w:szCs w:val="13"/>
        </w:rPr>
        <w:t>.</w:t>
      </w:r>
    </w:p>
    <w:p w14:paraId="22B64A34" w14:textId="46DB614B" w:rsidR="00D15DE3" w:rsidRPr="00AD6217" w:rsidRDefault="00D15DE3" w:rsidP="005C52DD">
      <w:pPr>
        <w:widowControl/>
        <w:tabs>
          <w:tab w:val="left" w:pos="0"/>
          <w:tab w:val="left" w:pos="567"/>
          <w:tab w:val="left" w:pos="864"/>
          <w:tab w:val="left" w:pos="1418"/>
          <w:tab w:val="left" w:pos="2127"/>
          <w:tab w:val="left" w:pos="2268"/>
          <w:tab w:val="left" w:pos="2880"/>
        </w:tabs>
        <w:spacing w:line="122" w:lineRule="exact"/>
        <w:ind w:left="1418" w:hanging="1418"/>
        <w:jc w:val="both"/>
        <w:rPr>
          <w:rFonts w:ascii="Times New Roman" w:hAnsi="Times New Roman"/>
          <w:spacing w:val="-2"/>
          <w:sz w:val="13"/>
          <w:szCs w:val="13"/>
        </w:rPr>
      </w:pPr>
      <w:r w:rsidRPr="00AD6217">
        <w:rPr>
          <w:rFonts w:ascii="Times New Roman" w:hAnsi="Times New Roman"/>
          <w:b/>
          <w:spacing w:val="-2"/>
          <w:sz w:val="13"/>
          <w:szCs w:val="13"/>
        </w:rPr>
        <w:t>Rechtsprechung:</w:t>
      </w:r>
      <w:r w:rsidRPr="00AD6217">
        <w:rPr>
          <w:rFonts w:ascii="Times New Roman" w:hAnsi="Times New Roman"/>
          <w:b/>
          <w:spacing w:val="-2"/>
          <w:sz w:val="13"/>
          <w:szCs w:val="13"/>
        </w:rPr>
        <w:tab/>
        <w:t xml:space="preserve">BGHSt 44, 308 – </w:t>
      </w:r>
      <w:r w:rsidRPr="00AD6217">
        <w:rPr>
          <w:rFonts w:ascii="Times New Roman" w:hAnsi="Times New Roman"/>
          <w:spacing w:val="-2"/>
          <w:sz w:val="13"/>
          <w:szCs w:val="13"/>
        </w:rPr>
        <w:t>Polygraph (völlige Ungeeignetheit des Beweismittels);</w:t>
      </w:r>
      <w:r w:rsidR="004E0111">
        <w:rPr>
          <w:rFonts w:ascii="Times New Roman" w:hAnsi="Times New Roman"/>
          <w:spacing w:val="-2"/>
          <w:sz w:val="13"/>
          <w:szCs w:val="13"/>
        </w:rPr>
        <w:t xml:space="preserve"> </w:t>
      </w:r>
      <w:r w:rsidRPr="00AD6217">
        <w:rPr>
          <w:rFonts w:ascii="Times New Roman" w:hAnsi="Times New Roman"/>
          <w:b/>
          <w:spacing w:val="-2"/>
          <w:sz w:val="13"/>
          <w:szCs w:val="13"/>
        </w:rPr>
        <w:t>BGHSt 52, 355</w:t>
      </w:r>
      <w:r w:rsidRPr="00AD6217">
        <w:rPr>
          <w:rFonts w:ascii="Times New Roman" w:hAnsi="Times New Roman"/>
          <w:spacing w:val="-2"/>
          <w:sz w:val="13"/>
          <w:szCs w:val="13"/>
        </w:rPr>
        <w:t xml:space="preserve"> – Prozessverschleppung (Ablauf der Beweisantragsfrist als zulässiges Indiz); </w:t>
      </w:r>
      <w:r w:rsidRPr="00AD6217">
        <w:rPr>
          <w:rFonts w:ascii="Times New Roman" w:hAnsi="Times New Roman"/>
          <w:b/>
          <w:spacing w:val="-2"/>
          <w:sz w:val="13"/>
          <w:szCs w:val="13"/>
        </w:rPr>
        <w:t>BGH NStZ 2007, 282</w:t>
      </w:r>
      <w:r w:rsidRPr="00AD6217">
        <w:rPr>
          <w:rFonts w:ascii="Times New Roman" w:hAnsi="Times New Roman"/>
          <w:spacing w:val="-2"/>
          <w:sz w:val="13"/>
          <w:szCs w:val="13"/>
        </w:rPr>
        <w:t xml:space="preserve"> – Wahrunterstellung (Vorrang der Sachaufklärung); </w:t>
      </w:r>
      <w:r w:rsidRPr="00AD6217">
        <w:rPr>
          <w:rFonts w:ascii="Times New Roman" w:hAnsi="Times New Roman"/>
          <w:b/>
          <w:spacing w:val="-2"/>
          <w:sz w:val="13"/>
          <w:szCs w:val="13"/>
        </w:rPr>
        <w:t>BGH NStZ 2008, 52</w:t>
      </w:r>
      <w:r w:rsidRPr="00AD6217">
        <w:rPr>
          <w:rFonts w:ascii="Times New Roman" w:hAnsi="Times New Roman"/>
          <w:spacing w:val="-2"/>
          <w:sz w:val="13"/>
          <w:szCs w:val="13"/>
        </w:rPr>
        <w:t xml:space="preserve"> – Beweisantrag (schlagwortartige Tatsachenbehauptung zulässig); </w:t>
      </w:r>
      <w:r w:rsidRPr="00AD6217">
        <w:rPr>
          <w:rFonts w:ascii="Times New Roman" w:hAnsi="Times New Roman"/>
          <w:b/>
          <w:spacing w:val="-2"/>
          <w:sz w:val="13"/>
          <w:szCs w:val="13"/>
        </w:rPr>
        <w:t>BGH NStZ 2010, 403</w:t>
      </w:r>
      <w:r w:rsidRPr="00AD6217">
        <w:rPr>
          <w:rFonts w:ascii="Times New Roman" w:hAnsi="Times New Roman"/>
          <w:spacing w:val="-2"/>
          <w:sz w:val="13"/>
          <w:szCs w:val="13"/>
        </w:rPr>
        <w:t xml:space="preserve"> – </w:t>
      </w:r>
      <w:r w:rsidR="002544CC" w:rsidRPr="00AD6217">
        <w:rPr>
          <w:rFonts w:ascii="Times New Roman" w:hAnsi="Times New Roman"/>
          <w:spacing w:val="-2"/>
          <w:sz w:val="13"/>
          <w:szCs w:val="13"/>
        </w:rPr>
        <w:t>nichterreichbarer Zeuge (</w:t>
      </w:r>
      <w:r w:rsidRPr="00AD6217">
        <w:rPr>
          <w:rFonts w:ascii="Times New Roman" w:hAnsi="Times New Roman"/>
          <w:spacing w:val="-2"/>
          <w:sz w:val="13"/>
          <w:szCs w:val="13"/>
        </w:rPr>
        <w:t>Erreichbarkeit notwendiger Teil eines Beweisantrags</w:t>
      </w:r>
      <w:r w:rsidR="002544CC" w:rsidRPr="00AD6217">
        <w:rPr>
          <w:rFonts w:ascii="Times New Roman" w:hAnsi="Times New Roman"/>
          <w:spacing w:val="-2"/>
          <w:sz w:val="13"/>
          <w:szCs w:val="13"/>
        </w:rPr>
        <w:t>)</w:t>
      </w:r>
      <w:r w:rsidR="007C4B13" w:rsidRPr="00AD6217">
        <w:rPr>
          <w:rFonts w:ascii="Times New Roman" w:hAnsi="Times New Roman"/>
          <w:spacing w:val="-2"/>
          <w:sz w:val="13"/>
          <w:szCs w:val="13"/>
        </w:rPr>
        <w:t xml:space="preserve">; </w:t>
      </w:r>
      <w:r w:rsidR="007C4B13" w:rsidRPr="00AD6217">
        <w:rPr>
          <w:rFonts w:ascii="Times New Roman" w:hAnsi="Times New Roman"/>
          <w:b/>
          <w:spacing w:val="-2"/>
          <w:sz w:val="13"/>
          <w:szCs w:val="13"/>
        </w:rPr>
        <w:t>BGH NJW 2011, 2821</w:t>
      </w:r>
      <w:r w:rsidR="007C4B13" w:rsidRPr="00AD6217">
        <w:rPr>
          <w:rFonts w:ascii="Times New Roman" w:hAnsi="Times New Roman"/>
          <w:spacing w:val="-2"/>
          <w:sz w:val="13"/>
          <w:szCs w:val="13"/>
        </w:rPr>
        <w:t xml:space="preserve"> – Bescheidung von Beweisanträgen in Hauptverhandlung (Antragstellung nach Frist</w:t>
      </w:r>
      <w:r w:rsidR="00087CAC">
        <w:rPr>
          <w:rFonts w:ascii="Times New Roman" w:hAnsi="Times New Roman"/>
          <w:spacing w:val="-2"/>
          <w:sz w:val="13"/>
          <w:szCs w:val="13"/>
        </w:rPr>
        <w:t>ablauf</w:t>
      </w:r>
      <w:r w:rsidR="007C4B13" w:rsidRPr="00AD6217">
        <w:rPr>
          <w:rFonts w:ascii="Times New Roman" w:hAnsi="Times New Roman"/>
          <w:spacing w:val="-2"/>
          <w:sz w:val="13"/>
          <w:szCs w:val="13"/>
        </w:rPr>
        <w:t>);</w:t>
      </w:r>
      <w:r w:rsidR="00843270" w:rsidRPr="00AD6217">
        <w:rPr>
          <w:rFonts w:ascii="Times New Roman" w:hAnsi="Times New Roman"/>
          <w:spacing w:val="-2"/>
          <w:sz w:val="13"/>
          <w:szCs w:val="13"/>
        </w:rPr>
        <w:t xml:space="preserve"> </w:t>
      </w:r>
      <w:r w:rsidR="00843270" w:rsidRPr="00AD6217">
        <w:rPr>
          <w:rFonts w:ascii="Times New Roman" w:hAnsi="Times New Roman"/>
          <w:b/>
          <w:spacing w:val="-2"/>
          <w:sz w:val="13"/>
          <w:szCs w:val="13"/>
        </w:rPr>
        <w:t>BGH NStZ 2014, 110</w:t>
      </w:r>
      <w:r w:rsidR="00843270" w:rsidRPr="00AD6217">
        <w:rPr>
          <w:rFonts w:ascii="Times New Roman" w:hAnsi="Times New Roman"/>
          <w:spacing w:val="-2"/>
          <w:sz w:val="13"/>
          <w:szCs w:val="13"/>
        </w:rPr>
        <w:t xml:space="preserve"> –</w:t>
      </w:r>
      <w:r w:rsidR="004E0597">
        <w:rPr>
          <w:rFonts w:ascii="Times New Roman" w:hAnsi="Times New Roman"/>
          <w:spacing w:val="-2"/>
          <w:sz w:val="13"/>
          <w:szCs w:val="13"/>
        </w:rPr>
        <w:t xml:space="preserve"> </w:t>
      </w:r>
      <w:r w:rsidR="00843270" w:rsidRPr="00AD6217">
        <w:rPr>
          <w:rFonts w:ascii="Times New Roman" w:hAnsi="Times New Roman"/>
          <w:spacing w:val="-2"/>
          <w:sz w:val="13"/>
          <w:szCs w:val="13"/>
        </w:rPr>
        <w:t>Bedeutungslosigkeit der Beweistatsache (Anforderungen an Begründungstief</w:t>
      </w:r>
      <w:r w:rsidR="003206AD" w:rsidRPr="00AD6217">
        <w:rPr>
          <w:rFonts w:ascii="Times New Roman" w:hAnsi="Times New Roman"/>
          <w:spacing w:val="-2"/>
          <w:sz w:val="13"/>
          <w:szCs w:val="13"/>
        </w:rPr>
        <w:t>e)</w:t>
      </w:r>
      <w:r w:rsidR="008F3EFC" w:rsidRPr="00AD6217">
        <w:rPr>
          <w:rFonts w:ascii="Times New Roman" w:hAnsi="Times New Roman"/>
          <w:spacing w:val="-2"/>
          <w:sz w:val="13"/>
          <w:szCs w:val="13"/>
        </w:rPr>
        <w:t xml:space="preserve">; </w:t>
      </w:r>
      <w:r w:rsidR="0044538F" w:rsidRPr="00AD6217">
        <w:rPr>
          <w:rFonts w:ascii="Times New Roman" w:hAnsi="Times New Roman"/>
          <w:b/>
          <w:spacing w:val="-2"/>
          <w:sz w:val="13"/>
          <w:szCs w:val="13"/>
        </w:rPr>
        <w:t>BGH NStZ 2017, 96</w:t>
      </w:r>
      <w:r w:rsidR="0044538F" w:rsidRPr="00AD6217">
        <w:rPr>
          <w:rFonts w:ascii="Times New Roman" w:hAnsi="Times New Roman"/>
          <w:spacing w:val="-2"/>
          <w:sz w:val="13"/>
          <w:szCs w:val="13"/>
        </w:rPr>
        <w:t xml:space="preserve"> – </w:t>
      </w:r>
      <w:r w:rsidR="002544CC" w:rsidRPr="00AD6217">
        <w:rPr>
          <w:rFonts w:ascii="Times New Roman" w:hAnsi="Times New Roman"/>
          <w:spacing w:val="-2"/>
          <w:sz w:val="13"/>
          <w:szCs w:val="13"/>
        </w:rPr>
        <w:t>Auslandszeuge (</w:t>
      </w:r>
      <w:r w:rsidR="0044538F" w:rsidRPr="00AD6217">
        <w:rPr>
          <w:rFonts w:ascii="Times New Roman" w:hAnsi="Times New Roman"/>
          <w:spacing w:val="-2"/>
          <w:sz w:val="13"/>
          <w:szCs w:val="13"/>
        </w:rPr>
        <w:t xml:space="preserve">Aufklärungspflicht); </w:t>
      </w:r>
      <w:r w:rsidR="0044538F" w:rsidRPr="00AD6217">
        <w:rPr>
          <w:rFonts w:ascii="Times New Roman" w:hAnsi="Times New Roman"/>
          <w:b/>
          <w:spacing w:val="-2"/>
          <w:sz w:val="13"/>
          <w:szCs w:val="13"/>
        </w:rPr>
        <w:t>BGH NStZ 2017, 300</w:t>
      </w:r>
      <w:r w:rsidR="0044538F" w:rsidRPr="00AD6217">
        <w:rPr>
          <w:rFonts w:ascii="Times New Roman" w:hAnsi="Times New Roman"/>
          <w:spacing w:val="-2"/>
          <w:sz w:val="13"/>
          <w:szCs w:val="13"/>
        </w:rPr>
        <w:t xml:space="preserve"> – </w:t>
      </w:r>
      <w:r w:rsidR="00EA68D7" w:rsidRPr="00AD6217">
        <w:rPr>
          <w:rFonts w:ascii="Times New Roman" w:hAnsi="Times New Roman"/>
          <w:spacing w:val="-2"/>
          <w:sz w:val="13"/>
          <w:szCs w:val="13"/>
        </w:rPr>
        <w:t>E</w:t>
      </w:r>
      <w:r w:rsidR="002544CC" w:rsidRPr="00AD6217">
        <w:rPr>
          <w:rFonts w:ascii="Times New Roman" w:hAnsi="Times New Roman"/>
          <w:spacing w:val="-2"/>
          <w:sz w:val="13"/>
          <w:szCs w:val="13"/>
        </w:rPr>
        <w:t>igene Sachkunde (</w:t>
      </w:r>
      <w:r w:rsidR="0044538F" w:rsidRPr="00AD6217">
        <w:rPr>
          <w:rFonts w:ascii="Times New Roman" w:hAnsi="Times New Roman"/>
          <w:spacing w:val="-2"/>
          <w:sz w:val="13"/>
          <w:szCs w:val="13"/>
        </w:rPr>
        <w:t>Anforderungen an Darlegung eigener Sachkunde)</w:t>
      </w:r>
      <w:r w:rsidR="002544CC" w:rsidRPr="00AD6217">
        <w:rPr>
          <w:rFonts w:ascii="Times New Roman" w:hAnsi="Times New Roman"/>
          <w:spacing w:val="-2"/>
          <w:sz w:val="13"/>
          <w:szCs w:val="13"/>
        </w:rPr>
        <w:t xml:space="preserve">; </w:t>
      </w:r>
      <w:r w:rsidR="008F3EFC" w:rsidRPr="00AD6217">
        <w:rPr>
          <w:rFonts w:ascii="Times New Roman" w:hAnsi="Times New Roman"/>
          <w:b/>
          <w:spacing w:val="-2"/>
          <w:sz w:val="13"/>
          <w:szCs w:val="13"/>
        </w:rPr>
        <w:t>BGH NStZ-RR 2017, 21</w:t>
      </w:r>
      <w:r w:rsidR="008F3EFC" w:rsidRPr="00AD6217">
        <w:rPr>
          <w:rFonts w:ascii="Times New Roman" w:hAnsi="Times New Roman"/>
          <w:spacing w:val="-2"/>
          <w:sz w:val="13"/>
          <w:szCs w:val="13"/>
        </w:rPr>
        <w:t xml:space="preserve"> – Prozessverschleppung (objektive Voraussetzung der Beweisantragsablehnung); </w:t>
      </w:r>
      <w:r w:rsidR="008F3EFC" w:rsidRPr="00AD6217">
        <w:rPr>
          <w:rFonts w:ascii="Times New Roman" w:hAnsi="Times New Roman"/>
          <w:b/>
          <w:spacing w:val="-2"/>
          <w:sz w:val="13"/>
          <w:szCs w:val="13"/>
        </w:rPr>
        <w:t>BGH NStZ 2019, 628</w:t>
      </w:r>
      <w:r w:rsidR="008F3EFC" w:rsidRPr="00AD6217">
        <w:rPr>
          <w:rFonts w:ascii="Times New Roman" w:hAnsi="Times New Roman"/>
          <w:spacing w:val="-2"/>
          <w:sz w:val="13"/>
          <w:szCs w:val="13"/>
        </w:rPr>
        <w:t xml:space="preserve"> – Ablehnung von Beweisanträgen (Beweistatsachenbehauptung bei Antrag auf Einholung eines Sachverständigengutachtens)</w:t>
      </w:r>
      <w:r w:rsidR="00EF0E3B">
        <w:rPr>
          <w:rFonts w:ascii="Times New Roman" w:hAnsi="Times New Roman"/>
          <w:spacing w:val="-2"/>
          <w:sz w:val="13"/>
          <w:szCs w:val="13"/>
        </w:rPr>
        <w:t xml:space="preserve">; </w:t>
      </w:r>
      <w:r w:rsidR="00EF0E3B">
        <w:rPr>
          <w:rFonts w:ascii="Times New Roman" w:hAnsi="Times New Roman"/>
          <w:b/>
          <w:spacing w:val="-2"/>
          <w:sz w:val="13"/>
          <w:szCs w:val="13"/>
        </w:rPr>
        <w:t>BGH NJW 2021, 2129</w:t>
      </w:r>
      <w:r w:rsidR="00EF0E3B">
        <w:rPr>
          <w:rFonts w:ascii="Times New Roman" w:hAnsi="Times New Roman"/>
          <w:spacing w:val="-2"/>
          <w:sz w:val="13"/>
          <w:szCs w:val="13"/>
        </w:rPr>
        <w:t xml:space="preserve"> – Fristsetzung für Beweisanträge (Wiedereintritt in Beweisaufnahme); </w:t>
      </w:r>
      <w:r w:rsidR="00EF0E3B">
        <w:rPr>
          <w:rFonts w:ascii="Times New Roman" w:hAnsi="Times New Roman"/>
          <w:b/>
          <w:spacing w:val="-2"/>
          <w:sz w:val="13"/>
          <w:szCs w:val="13"/>
        </w:rPr>
        <w:t xml:space="preserve">BGH NJW 2021, 3404 </w:t>
      </w:r>
      <w:r w:rsidR="00EF0E3B">
        <w:rPr>
          <w:rFonts w:ascii="Times New Roman" w:hAnsi="Times New Roman"/>
          <w:spacing w:val="-2"/>
          <w:sz w:val="13"/>
          <w:szCs w:val="13"/>
        </w:rPr>
        <w:t>– Konnexität (keine qualifizierte Konnexität erforderlic</w:t>
      </w:r>
      <w:r w:rsidR="00EF0E3B" w:rsidRPr="00E75756">
        <w:rPr>
          <w:rFonts w:ascii="Times New Roman" w:hAnsi="Times New Roman" w:cs="Times New Roman"/>
          <w:spacing w:val="-2"/>
          <w:sz w:val="13"/>
          <w:szCs w:val="13"/>
        </w:rPr>
        <w:t>h)</w:t>
      </w:r>
      <w:r w:rsidR="00E75756" w:rsidRPr="00E75756">
        <w:rPr>
          <w:rFonts w:ascii="Times New Roman" w:hAnsi="Times New Roman" w:cs="Times New Roman"/>
          <w:spacing w:val="-2"/>
          <w:sz w:val="13"/>
          <w:szCs w:val="13"/>
        </w:rPr>
        <w:t>;</w:t>
      </w:r>
      <w:r w:rsidR="00E75756" w:rsidRPr="000E1FB0">
        <w:rPr>
          <w:rFonts w:ascii="Times New Roman" w:hAnsi="Times New Roman" w:cs="Times New Roman"/>
          <w:spacing w:val="-2"/>
          <w:sz w:val="13"/>
          <w:szCs w:val="13"/>
        </w:rPr>
        <w:t xml:space="preserve"> </w:t>
      </w:r>
      <w:r w:rsidR="00E75756" w:rsidRPr="005C40EA">
        <w:rPr>
          <w:rStyle w:val="Betonungfett"/>
          <w:rFonts w:ascii="Times New Roman" w:hAnsi="Times New Roman" w:cs="Times New Roman"/>
          <w:color w:val="auto"/>
          <w:sz w:val="13"/>
          <w:szCs w:val="13"/>
        </w:rPr>
        <w:t xml:space="preserve">BGH NStZ 2022, 634 </w:t>
      </w:r>
      <w:r w:rsidR="00E75756" w:rsidRPr="005C40EA">
        <w:rPr>
          <w:rStyle w:val="Betonungfett"/>
          <w:rFonts w:ascii="Times New Roman" w:hAnsi="Times New Roman" w:cs="Times New Roman"/>
          <w:b w:val="0"/>
          <w:bCs/>
          <w:color w:val="auto"/>
          <w:sz w:val="13"/>
          <w:szCs w:val="13"/>
        </w:rPr>
        <w:t xml:space="preserve">– </w:t>
      </w:r>
      <w:r w:rsidR="00EC3A8B">
        <w:rPr>
          <w:rStyle w:val="Betonungfett"/>
          <w:rFonts w:ascii="Times New Roman" w:hAnsi="Times New Roman" w:cs="Times New Roman"/>
          <w:b w:val="0"/>
          <w:bCs/>
          <w:color w:val="auto"/>
          <w:sz w:val="13"/>
          <w:szCs w:val="13"/>
        </w:rPr>
        <w:t>Auslandszeuge (</w:t>
      </w:r>
      <w:r w:rsidR="00E75756" w:rsidRPr="005C40EA">
        <w:rPr>
          <w:rStyle w:val="Betonungfett"/>
          <w:rFonts w:ascii="Times New Roman" w:hAnsi="Times New Roman" w:cs="Times New Roman"/>
          <w:b w:val="0"/>
          <w:bCs/>
          <w:color w:val="auto"/>
          <w:sz w:val="13"/>
          <w:szCs w:val="13"/>
        </w:rPr>
        <w:t>Voraussetzungen für die Ablehnung eines Beweisantrags</w:t>
      </w:r>
      <w:r w:rsidR="00EC3A8B">
        <w:rPr>
          <w:rStyle w:val="Betonungfett"/>
          <w:rFonts w:ascii="Times New Roman" w:hAnsi="Times New Roman" w:cs="Times New Roman"/>
          <w:b w:val="0"/>
          <w:bCs/>
          <w:color w:val="auto"/>
          <w:sz w:val="13"/>
          <w:szCs w:val="13"/>
        </w:rPr>
        <w:t>)</w:t>
      </w:r>
      <w:r w:rsidR="0034183B">
        <w:rPr>
          <w:rFonts w:ascii="Times New Roman" w:hAnsi="Times New Roman" w:cs="Times New Roman"/>
          <w:bCs/>
          <w:spacing w:val="-2"/>
          <w:sz w:val="13"/>
          <w:szCs w:val="13"/>
        </w:rPr>
        <w:t xml:space="preserve">; </w:t>
      </w:r>
      <w:r w:rsidR="00EC3A8B" w:rsidRPr="005C40EA">
        <w:rPr>
          <w:rStyle w:val="Betonungfett"/>
          <w:rFonts w:ascii="Times New Roman" w:hAnsi="Times New Roman" w:cs="Times New Roman"/>
          <w:color w:val="auto"/>
          <w:sz w:val="13"/>
          <w:szCs w:val="13"/>
        </w:rPr>
        <w:t xml:space="preserve">BGH NStZ 2022, 763 </w:t>
      </w:r>
      <w:r w:rsidR="00EC3A8B" w:rsidRPr="005C40EA">
        <w:rPr>
          <w:rStyle w:val="Betonungfett"/>
          <w:rFonts w:ascii="Times New Roman" w:hAnsi="Times New Roman" w:cs="Times New Roman"/>
          <w:b w:val="0"/>
          <w:bCs/>
          <w:color w:val="auto"/>
          <w:sz w:val="13"/>
          <w:szCs w:val="13"/>
        </w:rPr>
        <w:t xml:space="preserve">– </w:t>
      </w:r>
      <w:r w:rsidR="00EC3A8B">
        <w:rPr>
          <w:rStyle w:val="Betonungfett"/>
          <w:rFonts w:ascii="Times New Roman" w:hAnsi="Times New Roman" w:cs="Times New Roman"/>
          <w:b w:val="0"/>
          <w:bCs/>
          <w:color w:val="auto"/>
          <w:sz w:val="13"/>
          <w:szCs w:val="13"/>
        </w:rPr>
        <w:t>Beweisantragsrüge (</w:t>
      </w:r>
      <w:r w:rsidR="00EC3A8B" w:rsidRPr="005C40EA">
        <w:rPr>
          <w:rStyle w:val="Betonungfett"/>
          <w:rFonts w:ascii="Times New Roman" w:hAnsi="Times New Roman" w:cs="Times New Roman"/>
          <w:b w:val="0"/>
          <w:bCs/>
          <w:color w:val="auto"/>
          <w:sz w:val="13"/>
          <w:szCs w:val="13"/>
        </w:rPr>
        <w:t>Anforderungen an Beweisantrag</w:t>
      </w:r>
      <w:r w:rsidR="00EC3A8B">
        <w:rPr>
          <w:rStyle w:val="Betonungfett"/>
          <w:rFonts w:ascii="Times New Roman" w:hAnsi="Times New Roman" w:cs="Times New Roman"/>
          <w:b w:val="0"/>
          <w:bCs/>
          <w:color w:val="auto"/>
          <w:sz w:val="13"/>
          <w:szCs w:val="13"/>
        </w:rPr>
        <w:t>)</w:t>
      </w:r>
      <w:r w:rsidR="00EC3A8B" w:rsidRPr="005C40EA">
        <w:rPr>
          <w:rStyle w:val="Betonungfett"/>
          <w:rFonts w:ascii="Times New Roman" w:hAnsi="Times New Roman" w:cs="Times New Roman"/>
          <w:b w:val="0"/>
          <w:bCs/>
          <w:color w:val="auto"/>
          <w:sz w:val="13"/>
          <w:szCs w:val="13"/>
        </w:rPr>
        <w:t>;</w:t>
      </w:r>
      <w:r w:rsidR="00EC3A8B">
        <w:rPr>
          <w:rStyle w:val="Betonungfett"/>
          <w:rFonts w:ascii="Times New Roman" w:hAnsi="Times New Roman" w:cs="Times New Roman"/>
          <w:b w:val="0"/>
          <w:bCs/>
          <w:color w:val="auto"/>
          <w:sz w:val="13"/>
          <w:szCs w:val="13"/>
        </w:rPr>
        <w:t xml:space="preserve"> </w:t>
      </w:r>
      <w:r w:rsidR="00882352" w:rsidRPr="0081167D">
        <w:rPr>
          <w:rFonts w:ascii="Times New Roman" w:hAnsi="Times New Roman" w:cs="Times New Roman"/>
          <w:b/>
          <w:spacing w:val="-2"/>
          <w:sz w:val="13"/>
          <w:szCs w:val="13"/>
        </w:rPr>
        <w:t>BGH BeckRS 2024, 14805</w:t>
      </w:r>
      <w:r w:rsidR="00882352">
        <w:rPr>
          <w:rFonts w:ascii="Times New Roman" w:hAnsi="Times New Roman" w:cs="Times New Roman"/>
          <w:bCs/>
          <w:spacing w:val="-2"/>
          <w:sz w:val="13"/>
          <w:szCs w:val="13"/>
        </w:rPr>
        <w:t xml:space="preserve"> – </w:t>
      </w:r>
      <w:r w:rsidR="0081167D">
        <w:rPr>
          <w:rFonts w:ascii="Times New Roman" w:hAnsi="Times New Roman" w:cs="Times New Roman"/>
          <w:bCs/>
          <w:spacing w:val="-2"/>
          <w:sz w:val="13"/>
          <w:szCs w:val="13"/>
        </w:rPr>
        <w:t>Beweisantrag (</w:t>
      </w:r>
      <w:r w:rsidR="00882352">
        <w:rPr>
          <w:rFonts w:ascii="Times New Roman" w:hAnsi="Times New Roman" w:cs="Times New Roman"/>
          <w:bCs/>
          <w:spacing w:val="-2"/>
          <w:sz w:val="13"/>
          <w:szCs w:val="13"/>
        </w:rPr>
        <w:t>Voraussetzungen</w:t>
      </w:r>
      <w:r w:rsidR="0081167D">
        <w:rPr>
          <w:rFonts w:ascii="Times New Roman" w:hAnsi="Times New Roman" w:cs="Times New Roman"/>
          <w:bCs/>
          <w:spacing w:val="-2"/>
          <w:sz w:val="13"/>
          <w:szCs w:val="13"/>
        </w:rPr>
        <w:t>)</w:t>
      </w:r>
      <w:r w:rsidR="00882352">
        <w:rPr>
          <w:rFonts w:ascii="Times New Roman" w:hAnsi="Times New Roman" w:cs="Times New Roman"/>
          <w:bCs/>
          <w:spacing w:val="-2"/>
          <w:sz w:val="13"/>
          <w:szCs w:val="13"/>
        </w:rPr>
        <w:t xml:space="preserve">; </w:t>
      </w:r>
      <w:r w:rsidR="0034183B" w:rsidRPr="005C40EA">
        <w:rPr>
          <w:rFonts w:ascii="Times New Roman" w:hAnsi="Times New Roman" w:cs="Times New Roman"/>
          <w:b/>
          <w:spacing w:val="-2"/>
          <w:sz w:val="13"/>
          <w:szCs w:val="13"/>
        </w:rPr>
        <w:t>KG NStZ 2015, 419</w:t>
      </w:r>
      <w:r w:rsidR="0034183B">
        <w:rPr>
          <w:rFonts w:ascii="Times New Roman" w:hAnsi="Times New Roman" w:cs="Times New Roman"/>
          <w:bCs/>
          <w:spacing w:val="-2"/>
          <w:sz w:val="13"/>
          <w:szCs w:val="13"/>
        </w:rPr>
        <w:t xml:space="preserve"> – Beweisbehauptung ins „Blaue hinein“ (Ablehnung erfordert hohen argumentativen Aufwand des Tatrichters).</w:t>
      </w:r>
    </w:p>
    <w:sectPr w:rsidR="00D15DE3" w:rsidRPr="00AD6217" w:rsidSect="00D15DE3">
      <w:pgSz w:w="11900" w:h="16840"/>
      <w:pgMar w:top="567" w:right="624" w:bottom="567"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DA23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0130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CB"/>
    <w:rsid w:val="00017DDC"/>
    <w:rsid w:val="0002594D"/>
    <w:rsid w:val="0003528F"/>
    <w:rsid w:val="00071252"/>
    <w:rsid w:val="00087CAC"/>
    <w:rsid w:val="00090819"/>
    <w:rsid w:val="000A3025"/>
    <w:rsid w:val="000D5B78"/>
    <w:rsid w:val="000E1FB0"/>
    <w:rsid w:val="000E7477"/>
    <w:rsid w:val="00112BBD"/>
    <w:rsid w:val="00133CA1"/>
    <w:rsid w:val="001346B1"/>
    <w:rsid w:val="00194F68"/>
    <w:rsid w:val="001C43AC"/>
    <w:rsid w:val="001F6E88"/>
    <w:rsid w:val="00207692"/>
    <w:rsid w:val="002544CC"/>
    <w:rsid w:val="00261801"/>
    <w:rsid w:val="002A305F"/>
    <w:rsid w:val="002B4F0C"/>
    <w:rsid w:val="002C471A"/>
    <w:rsid w:val="00304010"/>
    <w:rsid w:val="003120DC"/>
    <w:rsid w:val="003206AD"/>
    <w:rsid w:val="00327576"/>
    <w:rsid w:val="0034183B"/>
    <w:rsid w:val="003560A7"/>
    <w:rsid w:val="003B50C4"/>
    <w:rsid w:val="003B7712"/>
    <w:rsid w:val="003C23C0"/>
    <w:rsid w:val="003D5CDD"/>
    <w:rsid w:val="003D7C4D"/>
    <w:rsid w:val="003E5AA2"/>
    <w:rsid w:val="003F358F"/>
    <w:rsid w:val="004053E5"/>
    <w:rsid w:val="004210EB"/>
    <w:rsid w:val="0044538F"/>
    <w:rsid w:val="00495B84"/>
    <w:rsid w:val="004E0111"/>
    <w:rsid w:val="004E0597"/>
    <w:rsid w:val="004F5013"/>
    <w:rsid w:val="0050397E"/>
    <w:rsid w:val="005236F6"/>
    <w:rsid w:val="0056192D"/>
    <w:rsid w:val="0057111F"/>
    <w:rsid w:val="00581B41"/>
    <w:rsid w:val="00585934"/>
    <w:rsid w:val="00585D49"/>
    <w:rsid w:val="005C296C"/>
    <w:rsid w:val="005C3D15"/>
    <w:rsid w:val="005C40EA"/>
    <w:rsid w:val="005C52DD"/>
    <w:rsid w:val="005E469C"/>
    <w:rsid w:val="006106CB"/>
    <w:rsid w:val="00614ADF"/>
    <w:rsid w:val="006236B6"/>
    <w:rsid w:val="00701B60"/>
    <w:rsid w:val="007774CE"/>
    <w:rsid w:val="00784150"/>
    <w:rsid w:val="007976B3"/>
    <w:rsid w:val="007C4B13"/>
    <w:rsid w:val="007D0736"/>
    <w:rsid w:val="0081167D"/>
    <w:rsid w:val="00836BC0"/>
    <w:rsid w:val="00843270"/>
    <w:rsid w:val="00881C3C"/>
    <w:rsid w:val="00882352"/>
    <w:rsid w:val="00893C3D"/>
    <w:rsid w:val="008B37DF"/>
    <w:rsid w:val="008F3EFC"/>
    <w:rsid w:val="00955D52"/>
    <w:rsid w:val="009644DC"/>
    <w:rsid w:val="00974160"/>
    <w:rsid w:val="00976443"/>
    <w:rsid w:val="00982E12"/>
    <w:rsid w:val="009F67BA"/>
    <w:rsid w:val="00A10D5C"/>
    <w:rsid w:val="00A3409D"/>
    <w:rsid w:val="00A4249C"/>
    <w:rsid w:val="00A44B75"/>
    <w:rsid w:val="00A716CD"/>
    <w:rsid w:val="00A74D26"/>
    <w:rsid w:val="00A8085E"/>
    <w:rsid w:val="00A84F3C"/>
    <w:rsid w:val="00AD6217"/>
    <w:rsid w:val="00B00BE5"/>
    <w:rsid w:val="00B3005E"/>
    <w:rsid w:val="00B542BE"/>
    <w:rsid w:val="00B57B9C"/>
    <w:rsid w:val="00B6700A"/>
    <w:rsid w:val="00B96343"/>
    <w:rsid w:val="00BD1A5D"/>
    <w:rsid w:val="00BE05BA"/>
    <w:rsid w:val="00BF17FE"/>
    <w:rsid w:val="00C00881"/>
    <w:rsid w:val="00C3672E"/>
    <w:rsid w:val="00C5204A"/>
    <w:rsid w:val="00C55C0D"/>
    <w:rsid w:val="00C6398C"/>
    <w:rsid w:val="00CA5578"/>
    <w:rsid w:val="00D0579D"/>
    <w:rsid w:val="00D15DE3"/>
    <w:rsid w:val="00D90AC5"/>
    <w:rsid w:val="00DE14ED"/>
    <w:rsid w:val="00DF7C39"/>
    <w:rsid w:val="00E00970"/>
    <w:rsid w:val="00E13721"/>
    <w:rsid w:val="00E17E5E"/>
    <w:rsid w:val="00E75756"/>
    <w:rsid w:val="00E94F48"/>
    <w:rsid w:val="00E95B21"/>
    <w:rsid w:val="00EA68D7"/>
    <w:rsid w:val="00EB457C"/>
    <w:rsid w:val="00EC3A8B"/>
    <w:rsid w:val="00EC5A01"/>
    <w:rsid w:val="00ED1DA1"/>
    <w:rsid w:val="00ED72D3"/>
    <w:rsid w:val="00EE3700"/>
    <w:rsid w:val="00EF0E3B"/>
    <w:rsid w:val="00F3305E"/>
    <w:rsid w:val="00F35D36"/>
    <w:rsid w:val="00F63EC9"/>
    <w:rsid w:val="00F72016"/>
    <w:rsid w:val="00F770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FCDC93"/>
  <w15:chartTrackingRefBased/>
  <w15:docId w15:val="{C2625311-4D8B-4C41-853F-B915CEF4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5A69"/>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895A69"/>
  </w:style>
  <w:style w:type="paragraph" w:styleId="Sprechblasentext">
    <w:name w:val="Balloon Text"/>
    <w:basedOn w:val="Standard"/>
    <w:semiHidden/>
    <w:rsid w:val="00CF0921"/>
    <w:rPr>
      <w:rFonts w:ascii="Tahoma" w:hAnsi="Tahoma" w:cs="Tahoma"/>
      <w:sz w:val="16"/>
      <w:szCs w:val="16"/>
    </w:rPr>
  </w:style>
  <w:style w:type="character" w:styleId="Kommentarzeichen">
    <w:name w:val="annotation reference"/>
    <w:uiPriority w:val="99"/>
    <w:semiHidden/>
    <w:unhideWhenUsed/>
    <w:rsid w:val="0050397E"/>
    <w:rPr>
      <w:sz w:val="18"/>
      <w:szCs w:val="18"/>
    </w:rPr>
  </w:style>
  <w:style w:type="paragraph" w:styleId="Kommentartext">
    <w:name w:val="annotation text"/>
    <w:basedOn w:val="Standard"/>
    <w:link w:val="KommentartextZchn"/>
    <w:uiPriority w:val="99"/>
    <w:unhideWhenUsed/>
    <w:rsid w:val="0050397E"/>
  </w:style>
  <w:style w:type="character" w:customStyle="1" w:styleId="KommentartextZchn">
    <w:name w:val="Kommentartext Zchn"/>
    <w:link w:val="Kommentartext"/>
    <w:uiPriority w:val="99"/>
    <w:rsid w:val="0050397E"/>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50397E"/>
    <w:rPr>
      <w:b/>
      <w:bCs/>
      <w:sz w:val="20"/>
      <w:szCs w:val="20"/>
    </w:rPr>
  </w:style>
  <w:style w:type="character" w:customStyle="1" w:styleId="KommentarthemaZchn">
    <w:name w:val="Kommentarthema Zchn"/>
    <w:link w:val="Kommentarthema"/>
    <w:uiPriority w:val="99"/>
    <w:semiHidden/>
    <w:rsid w:val="0050397E"/>
    <w:rPr>
      <w:rFonts w:ascii="Dutch Roman 12pt" w:hAnsi="Dutch Roman 12pt" w:cs="Arial Narrow"/>
      <w:b/>
      <w:bCs/>
      <w:sz w:val="24"/>
      <w:szCs w:val="24"/>
    </w:rPr>
  </w:style>
  <w:style w:type="paragraph" w:styleId="berarbeitung">
    <w:name w:val="Revision"/>
    <w:hidden/>
    <w:uiPriority w:val="71"/>
    <w:rsid w:val="004210EB"/>
    <w:rPr>
      <w:rFonts w:ascii="Dutch Roman 12pt" w:hAnsi="Dutch Roman 12pt" w:cs="Arial Narrow"/>
      <w:sz w:val="24"/>
      <w:szCs w:val="24"/>
    </w:rPr>
  </w:style>
  <w:style w:type="character" w:customStyle="1" w:styleId="Betonungfett">
    <w:name w:val="Betonung fett"/>
    <w:rsid w:val="00E75756"/>
    <w:rPr>
      <w:b/>
      <w:bCs w:val="0"/>
      <w:color w:val="3399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1683</Words>
  <Characters>10606</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Prof</vt:lpstr>
    </vt:vector>
  </TitlesOfParts>
  <Company>Humboldt-Universität zu Berlin</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subject/>
  <dc:creator>Juristische Fakultät</dc:creator>
  <cp:keywords/>
  <cp:lastModifiedBy>Judith Schult</cp:lastModifiedBy>
  <cp:revision>2</cp:revision>
  <cp:lastPrinted>2020-10-30T13:59:00Z</cp:lastPrinted>
  <dcterms:created xsi:type="dcterms:W3CDTF">2024-10-10T14:36:00Z</dcterms:created>
  <dcterms:modified xsi:type="dcterms:W3CDTF">2024-10-10T14:36:00Z</dcterms:modified>
</cp:coreProperties>
</file>