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5C22" w14:textId="6ED35933" w:rsidR="00862154" w:rsidRPr="005D3170" w:rsidRDefault="00862154" w:rsidP="00A3227D">
      <w:pPr>
        <w:tabs>
          <w:tab w:val="right" w:pos="10206"/>
        </w:tabs>
        <w:jc w:val="both"/>
        <w:rPr>
          <w:spacing w:val="-3"/>
          <w:sz w:val="16"/>
          <w:szCs w:val="16"/>
        </w:rPr>
      </w:pPr>
      <w:r>
        <w:rPr>
          <w:b/>
          <w:spacing w:val="-3"/>
        </w:rPr>
        <w:t xml:space="preserve">Prof. Dr. </w:t>
      </w:r>
      <w:r w:rsidR="005F6767">
        <w:rPr>
          <w:b/>
          <w:spacing w:val="-3"/>
        </w:rPr>
        <w:t xml:space="preserve">Dr. h.c. </w:t>
      </w:r>
      <w:r>
        <w:rPr>
          <w:b/>
          <w:spacing w:val="-3"/>
        </w:rPr>
        <w:t>Bernd Heinrich/</w:t>
      </w:r>
      <w:r w:rsidR="002664AF">
        <w:rPr>
          <w:b/>
          <w:spacing w:val="-3"/>
        </w:rPr>
        <w:t>Pr</w:t>
      </w:r>
      <w:r w:rsidR="00DC0E2B">
        <w:rPr>
          <w:b/>
          <w:spacing w:val="-3"/>
        </w:rPr>
        <w:t>of</w:t>
      </w:r>
      <w:r w:rsidR="002664AF">
        <w:rPr>
          <w:b/>
          <w:spacing w:val="-3"/>
        </w:rPr>
        <w:t xml:space="preserve">. </w:t>
      </w:r>
      <w:r>
        <w:rPr>
          <w:b/>
          <w:spacing w:val="-3"/>
        </w:rPr>
        <w:t>Dr. Tobias Reinbacher</w:t>
      </w:r>
      <w:r>
        <w:rPr>
          <w:b/>
          <w:spacing w:val="-3"/>
        </w:rPr>
        <w:tab/>
        <w:t xml:space="preserve">Stand: 1. </w:t>
      </w:r>
      <w:r w:rsidR="00BC2414">
        <w:rPr>
          <w:b/>
          <w:spacing w:val="-3"/>
        </w:rPr>
        <w:t>Oktober</w:t>
      </w:r>
      <w:r w:rsidR="00AC34B6">
        <w:rPr>
          <w:b/>
          <w:spacing w:val="-3"/>
        </w:rPr>
        <w:t xml:space="preserve"> </w:t>
      </w:r>
      <w:r w:rsidR="00D248B9">
        <w:rPr>
          <w:b/>
          <w:spacing w:val="-3"/>
        </w:rPr>
        <w:t>20</w:t>
      </w:r>
      <w:r w:rsidR="007A624A">
        <w:rPr>
          <w:b/>
          <w:spacing w:val="-3"/>
        </w:rPr>
        <w:t>2</w:t>
      </w:r>
      <w:r w:rsidR="00834BE8">
        <w:rPr>
          <w:b/>
          <w:spacing w:val="-3"/>
        </w:rPr>
        <w:t>4</w:t>
      </w:r>
    </w:p>
    <w:p w14:paraId="1ACE61CA" w14:textId="49F6A5F7" w:rsidR="00862154" w:rsidRDefault="00862154" w:rsidP="00862154">
      <w:pPr>
        <w:framePr w:w="9726" w:h="1417" w:hSpace="240" w:vSpace="120" w:wrap="auto" w:vAnchor="text" w:hAnchor="margin" w:x="241" w:y="121"/>
        <w:pBdr>
          <w:top w:val="single" w:sz="12" w:space="11" w:color="auto" w:shadow="1"/>
          <w:left w:val="single" w:sz="12" w:space="11" w:color="auto" w:shadow="1"/>
          <w:bottom w:val="single" w:sz="12" w:space="11" w:color="auto" w:shadow="1"/>
          <w:right w:val="single" w:sz="12" w:space="11" w:color="auto" w:shadow="1"/>
        </w:pBdr>
        <w:shd w:val="pct10" w:color="auto" w:fill="auto"/>
        <w:tabs>
          <w:tab w:val="center" w:pos="4862"/>
        </w:tabs>
        <w:jc w:val="center"/>
        <w:rPr>
          <w:spacing w:val="-3"/>
        </w:rPr>
      </w:pPr>
      <w:r>
        <w:rPr>
          <w:b/>
          <w:spacing w:val="-3"/>
        </w:rPr>
        <w:t>Examinatorium Strafprozessrecht – Arbeitsblatt Nr.</w:t>
      </w:r>
      <w:r w:rsidR="00834BE8">
        <w:rPr>
          <w:b/>
          <w:spacing w:val="-3"/>
        </w:rPr>
        <w:t> </w:t>
      </w:r>
      <w:r>
        <w:rPr>
          <w:b/>
          <w:spacing w:val="-3"/>
        </w:rPr>
        <w:t>43</w:t>
      </w:r>
    </w:p>
    <w:p w14:paraId="7A8A4943" w14:textId="1649D4CB" w:rsidR="00862154" w:rsidRPr="00A3227D" w:rsidRDefault="00862154" w:rsidP="00862154">
      <w:pPr>
        <w:framePr w:w="9726" w:h="1417" w:hSpace="240" w:vSpace="120" w:wrap="auto" w:vAnchor="text" w:hAnchor="margin" w:x="241" w:y="121"/>
        <w:pBdr>
          <w:top w:val="single" w:sz="12" w:space="11" w:color="auto" w:shadow="1"/>
          <w:left w:val="single" w:sz="12" w:space="11" w:color="auto" w:shadow="1"/>
          <w:bottom w:val="single" w:sz="12" w:space="11" w:color="auto" w:shadow="1"/>
          <w:right w:val="single" w:sz="12" w:space="11" w:color="auto" w:shadow="1"/>
        </w:pBdr>
        <w:shd w:val="pct10" w:color="auto" w:fill="auto"/>
        <w:tabs>
          <w:tab w:val="center" w:pos="4862"/>
        </w:tabs>
        <w:jc w:val="center"/>
        <w:rPr>
          <w:spacing w:val="-7"/>
          <w:sz w:val="52"/>
          <w:szCs w:val="52"/>
        </w:rPr>
      </w:pPr>
      <w:r w:rsidRPr="00A3227D">
        <w:rPr>
          <w:b/>
          <w:spacing w:val="-7"/>
          <w:sz w:val="52"/>
          <w:szCs w:val="52"/>
        </w:rPr>
        <w:t>Die Beschwerde</w:t>
      </w:r>
      <w:r w:rsidR="00352E9A">
        <w:rPr>
          <w:b/>
          <w:spacing w:val="-7"/>
          <w:sz w:val="52"/>
          <w:szCs w:val="52"/>
        </w:rPr>
        <w:t>, §§</w:t>
      </w:r>
      <w:r w:rsidR="00B852A5">
        <w:rPr>
          <w:b/>
          <w:spacing w:val="-7"/>
          <w:sz w:val="52"/>
          <w:szCs w:val="52"/>
        </w:rPr>
        <w:t> </w:t>
      </w:r>
      <w:r w:rsidR="00352E9A">
        <w:rPr>
          <w:b/>
          <w:spacing w:val="-7"/>
          <w:sz w:val="52"/>
          <w:szCs w:val="52"/>
        </w:rPr>
        <w:t>304 ff. StPO</w:t>
      </w:r>
    </w:p>
    <w:p w14:paraId="2629891A" w14:textId="77777777" w:rsidR="00862154" w:rsidRDefault="00862154">
      <w:pPr>
        <w:pStyle w:val="Beschriftung"/>
        <w:framePr w:w="9726" w:h="1417" w:hSpace="240" w:vSpace="120" w:wrap="auto" w:vAnchor="text" w:hAnchor="margin" w:x="241" w:y="121"/>
        <w:widowControl/>
        <w:pBdr>
          <w:top w:val="single" w:sz="12" w:space="11" w:color="auto" w:shadow="1"/>
          <w:left w:val="single" w:sz="12" w:space="11" w:color="auto" w:shadow="1"/>
          <w:bottom w:val="single" w:sz="12" w:space="11" w:color="auto" w:shadow="1"/>
          <w:right w:val="single" w:sz="12" w:space="11" w:color="auto" w:shadow="1"/>
        </w:pBdr>
        <w:shd w:val="pct10" w:color="auto" w:fill="auto"/>
        <w:tabs>
          <w:tab w:val="left" w:pos="-720"/>
        </w:tabs>
        <w:spacing w:line="-1" w:lineRule="auto"/>
        <w:jc w:val="both"/>
        <w:rPr>
          <w:rFonts w:ascii="Times New Roman" w:hAnsi="Times New Roman"/>
          <w:vanish/>
          <w:spacing w:val="-7"/>
          <w:sz w:val="60"/>
        </w:rPr>
      </w:pPr>
      <w:r>
        <w:rPr>
          <w:rFonts w:ascii="Times New Roman" w:hAnsi="Times New Roman"/>
          <w:vanish/>
          <w:spacing w:val="-7"/>
          <w:sz w:val="60"/>
        </w:rPr>
        <w:fldChar w:fldCharType="begin"/>
      </w:r>
      <w:r w:rsidR="00B600A9">
        <w:rPr>
          <w:rFonts w:ascii="Times New Roman" w:hAnsi="Times New Roman"/>
          <w:vanish/>
          <w:spacing w:val="-7"/>
          <w:sz w:val="60"/>
        </w:rPr>
        <w:instrText>SEQ</w:instrText>
      </w:r>
      <w:r>
        <w:rPr>
          <w:rFonts w:ascii="Times New Roman" w:hAnsi="Times New Roman"/>
          <w:vanish/>
          <w:spacing w:val="-7"/>
          <w:sz w:val="60"/>
        </w:rPr>
        <w:instrText xml:space="preserve"> Text_Box  \* ARABIC</w:instrText>
      </w:r>
      <w:r>
        <w:rPr>
          <w:rFonts w:ascii="Times New Roman" w:hAnsi="Times New Roman"/>
          <w:vanish/>
          <w:spacing w:val="-7"/>
          <w:sz w:val="60"/>
        </w:rPr>
        <w:fldChar w:fldCharType="separate"/>
      </w:r>
      <w:r w:rsidR="00055A58">
        <w:rPr>
          <w:rFonts w:ascii="Times New Roman" w:hAnsi="Times New Roman"/>
          <w:noProof/>
          <w:vanish/>
          <w:spacing w:val="-7"/>
          <w:sz w:val="60"/>
        </w:rPr>
        <w:t>1</w:t>
      </w:r>
      <w:r>
        <w:rPr>
          <w:rFonts w:ascii="Times New Roman" w:hAnsi="Times New Roman"/>
          <w:vanish/>
          <w:spacing w:val="-7"/>
          <w:sz w:val="60"/>
        </w:rPr>
        <w:fldChar w:fldCharType="end"/>
      </w:r>
    </w:p>
    <w:p w14:paraId="227D645E" w14:textId="29751DFB" w:rsidR="00862154" w:rsidRPr="00DE2281" w:rsidRDefault="00862154" w:rsidP="00862154">
      <w:pPr>
        <w:widowControl/>
        <w:tabs>
          <w:tab w:val="left" w:pos="-720"/>
          <w:tab w:val="left" w:pos="284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line="228" w:lineRule="auto"/>
        <w:ind w:left="284" w:hanging="284"/>
        <w:jc w:val="both"/>
        <w:rPr>
          <w:rFonts w:ascii="Times New Roman" w:hAnsi="Times New Roman"/>
          <w:spacing w:val="-2"/>
          <w:sz w:val="18"/>
          <w:szCs w:val="18"/>
        </w:rPr>
      </w:pPr>
      <w:r w:rsidRPr="00DE2281">
        <w:rPr>
          <w:rFonts w:ascii="Times New Roman" w:hAnsi="Times New Roman"/>
          <w:b/>
          <w:spacing w:val="-2"/>
          <w:sz w:val="18"/>
          <w:szCs w:val="18"/>
        </w:rPr>
        <w:t xml:space="preserve">I. </w:t>
      </w:r>
      <w:r w:rsidRPr="00DE2281">
        <w:rPr>
          <w:rFonts w:ascii="Times New Roman" w:hAnsi="Times New Roman"/>
          <w:b/>
          <w:spacing w:val="-2"/>
          <w:sz w:val="18"/>
          <w:szCs w:val="18"/>
        </w:rPr>
        <w:tab/>
        <w:t xml:space="preserve">Gesetzliche Regelung: </w:t>
      </w:r>
      <w:r w:rsidRPr="00DE2281">
        <w:rPr>
          <w:rFonts w:ascii="Times New Roman" w:hAnsi="Times New Roman"/>
          <w:spacing w:val="-2"/>
          <w:sz w:val="18"/>
          <w:szCs w:val="18"/>
        </w:rPr>
        <w:t>Die Beschwerde ist geregelt in</w:t>
      </w:r>
      <w:r w:rsidR="00352E9A">
        <w:rPr>
          <w:rFonts w:ascii="Times New Roman" w:hAnsi="Times New Roman"/>
          <w:spacing w:val="-2"/>
          <w:sz w:val="18"/>
          <w:szCs w:val="18"/>
        </w:rPr>
        <w:t xml:space="preserve"> den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 §§</w:t>
      </w:r>
      <w:r w:rsidR="00B852A5">
        <w:rPr>
          <w:rFonts w:ascii="Times New Roman" w:hAnsi="Times New Roman"/>
          <w:spacing w:val="-2"/>
          <w:sz w:val="18"/>
          <w:szCs w:val="18"/>
        </w:rPr>
        <w:t> </w:t>
      </w:r>
      <w:r w:rsidRPr="00DE2281">
        <w:rPr>
          <w:rFonts w:ascii="Times New Roman" w:hAnsi="Times New Roman"/>
          <w:spacing w:val="-2"/>
          <w:sz w:val="18"/>
          <w:szCs w:val="18"/>
        </w:rPr>
        <w:t>304-311a StPO.</w:t>
      </w:r>
    </w:p>
    <w:p w14:paraId="3F802D49" w14:textId="77777777" w:rsidR="00862154" w:rsidRPr="00DE2281" w:rsidRDefault="00862154" w:rsidP="00862154">
      <w:pPr>
        <w:widowControl/>
        <w:tabs>
          <w:tab w:val="left" w:pos="-720"/>
          <w:tab w:val="left" w:pos="284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before="120" w:line="228" w:lineRule="auto"/>
        <w:ind w:left="284" w:hanging="284"/>
        <w:jc w:val="both"/>
        <w:rPr>
          <w:rFonts w:ascii="Times New Roman" w:hAnsi="Times New Roman"/>
          <w:spacing w:val="-2"/>
          <w:sz w:val="18"/>
          <w:szCs w:val="18"/>
        </w:rPr>
      </w:pPr>
      <w:r w:rsidRPr="00DE2281">
        <w:rPr>
          <w:rFonts w:ascii="Times New Roman" w:hAnsi="Times New Roman"/>
          <w:b/>
          <w:spacing w:val="-2"/>
          <w:sz w:val="18"/>
          <w:szCs w:val="18"/>
        </w:rPr>
        <w:t>II.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DE2281">
        <w:rPr>
          <w:rFonts w:ascii="Times New Roman" w:hAnsi="Times New Roman"/>
          <w:spacing w:val="-2"/>
          <w:sz w:val="18"/>
          <w:szCs w:val="18"/>
        </w:rPr>
        <w:tab/>
      </w:r>
      <w:r w:rsidRPr="00DE2281">
        <w:rPr>
          <w:rFonts w:ascii="Times New Roman" w:hAnsi="Times New Roman"/>
          <w:b/>
          <w:spacing w:val="-2"/>
          <w:sz w:val="18"/>
          <w:szCs w:val="18"/>
        </w:rPr>
        <w:t>Regelungsgegenstand (§ 304 I StPO):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 Die Beschwerde ist gerichtet auf die Überprüfung von:</w:t>
      </w:r>
    </w:p>
    <w:p w14:paraId="335619C5" w14:textId="77777777" w:rsidR="00862154" w:rsidRPr="00DE2281" w:rsidRDefault="00862154" w:rsidP="00862154">
      <w:pPr>
        <w:widowControl/>
        <w:tabs>
          <w:tab w:val="left" w:pos="-720"/>
          <w:tab w:val="left" w:pos="567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line="228" w:lineRule="auto"/>
        <w:ind w:left="567" w:hanging="283"/>
        <w:jc w:val="both"/>
        <w:rPr>
          <w:rFonts w:ascii="Times New Roman" w:hAnsi="Times New Roman"/>
          <w:spacing w:val="-2"/>
          <w:sz w:val="18"/>
          <w:szCs w:val="18"/>
        </w:rPr>
      </w:pPr>
      <w:r w:rsidRPr="00DE2281">
        <w:rPr>
          <w:rFonts w:ascii="Times New Roman" w:hAnsi="Times New Roman"/>
          <w:spacing w:val="-2"/>
          <w:sz w:val="18"/>
          <w:szCs w:val="18"/>
        </w:rPr>
        <w:t>–</w:t>
      </w:r>
      <w:r>
        <w:rPr>
          <w:rFonts w:ascii="Times New Roman" w:hAnsi="Times New Roman"/>
          <w:spacing w:val="-2"/>
          <w:sz w:val="18"/>
          <w:szCs w:val="18"/>
        </w:rPr>
        <w:tab/>
      </w:r>
      <w:r w:rsidRPr="00DE2281">
        <w:rPr>
          <w:rFonts w:ascii="Times New Roman" w:hAnsi="Times New Roman"/>
          <w:b/>
          <w:spacing w:val="-2"/>
          <w:sz w:val="18"/>
          <w:szCs w:val="18"/>
        </w:rPr>
        <w:t>Beschlüssen</w:t>
      </w:r>
      <w:r w:rsidRPr="00DE2281">
        <w:rPr>
          <w:rFonts w:ascii="Times New Roman" w:hAnsi="Times New Roman"/>
          <w:spacing w:val="-2"/>
          <w:sz w:val="18"/>
          <w:szCs w:val="18"/>
        </w:rPr>
        <w:t>, die von den Gerichten des ersten Rechtszuges oder im Berufungsverfahren erlassen wurden</w:t>
      </w:r>
      <w:r w:rsidR="002935BC">
        <w:rPr>
          <w:rFonts w:ascii="Times New Roman" w:hAnsi="Times New Roman"/>
          <w:spacing w:val="-2"/>
          <w:sz w:val="18"/>
          <w:szCs w:val="18"/>
        </w:rPr>
        <w:t>;</w:t>
      </w:r>
    </w:p>
    <w:p w14:paraId="092762A7" w14:textId="0D0BDC6F" w:rsidR="00862154" w:rsidRPr="00DE2281" w:rsidRDefault="00862154" w:rsidP="00862154">
      <w:pPr>
        <w:widowControl/>
        <w:tabs>
          <w:tab w:val="left" w:pos="-720"/>
          <w:tab w:val="left" w:pos="567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line="228" w:lineRule="auto"/>
        <w:ind w:left="567" w:hanging="283"/>
        <w:jc w:val="both"/>
        <w:rPr>
          <w:rFonts w:ascii="Times New Roman" w:hAnsi="Times New Roman"/>
          <w:spacing w:val="-2"/>
          <w:sz w:val="18"/>
          <w:szCs w:val="18"/>
        </w:rPr>
      </w:pPr>
      <w:r w:rsidRPr="00DE2281">
        <w:rPr>
          <w:rFonts w:ascii="Times New Roman" w:hAnsi="Times New Roman"/>
          <w:spacing w:val="-2"/>
          <w:sz w:val="18"/>
          <w:szCs w:val="18"/>
        </w:rPr>
        <w:t xml:space="preserve">– </w:t>
      </w:r>
      <w:r>
        <w:rPr>
          <w:rFonts w:ascii="Times New Roman" w:hAnsi="Times New Roman"/>
          <w:spacing w:val="-2"/>
          <w:sz w:val="18"/>
          <w:szCs w:val="18"/>
        </w:rPr>
        <w:tab/>
      </w:r>
      <w:r w:rsidRPr="00DE2281">
        <w:rPr>
          <w:rFonts w:ascii="Times New Roman" w:hAnsi="Times New Roman"/>
          <w:b/>
          <w:spacing w:val="-2"/>
          <w:sz w:val="18"/>
          <w:szCs w:val="18"/>
        </w:rPr>
        <w:t>Verfügungen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 des Vorsitzenden (sowie des Richters im Vorverfahren</w:t>
      </w:r>
      <w:r w:rsidR="00F26204">
        <w:rPr>
          <w:rFonts w:ascii="Times New Roman" w:hAnsi="Times New Roman"/>
          <w:spacing w:val="-2"/>
          <w:sz w:val="18"/>
          <w:szCs w:val="18"/>
        </w:rPr>
        <w:t xml:space="preserve"> (vgl. Arbeitsblatt Nr.</w:t>
      </w:r>
      <w:r w:rsidR="00B852A5">
        <w:rPr>
          <w:rFonts w:ascii="Times New Roman" w:hAnsi="Times New Roman"/>
          <w:spacing w:val="-2"/>
          <w:sz w:val="18"/>
          <w:szCs w:val="18"/>
        </w:rPr>
        <w:t> </w:t>
      </w:r>
      <w:r w:rsidR="00F26204">
        <w:rPr>
          <w:rFonts w:ascii="Times New Roman" w:hAnsi="Times New Roman"/>
          <w:spacing w:val="-2"/>
          <w:sz w:val="18"/>
          <w:szCs w:val="18"/>
        </w:rPr>
        <w:t>2)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 und eines beauftragten oder ersuchten Richters), </w:t>
      </w:r>
    </w:p>
    <w:p w14:paraId="47004A1A" w14:textId="77777777" w:rsidR="00862154" w:rsidRPr="00DE2281" w:rsidRDefault="00862154" w:rsidP="00717B7C">
      <w:pPr>
        <w:widowControl/>
        <w:tabs>
          <w:tab w:val="left" w:pos="-720"/>
          <w:tab w:val="left" w:pos="567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line="228" w:lineRule="auto"/>
        <w:ind w:left="567"/>
        <w:jc w:val="both"/>
        <w:rPr>
          <w:rFonts w:ascii="Times New Roman" w:hAnsi="Times New Roman"/>
          <w:b/>
          <w:spacing w:val="-2"/>
          <w:sz w:val="18"/>
          <w:szCs w:val="18"/>
        </w:rPr>
      </w:pPr>
      <w:proofErr w:type="gramStart"/>
      <w:r w:rsidRPr="00DE2281">
        <w:rPr>
          <w:rFonts w:ascii="Times New Roman" w:hAnsi="Times New Roman"/>
          <w:spacing w:val="-2"/>
          <w:sz w:val="18"/>
          <w:szCs w:val="18"/>
        </w:rPr>
        <w:t>soweit</w:t>
      </w:r>
      <w:proofErr w:type="gramEnd"/>
      <w:r w:rsidRPr="00DE2281">
        <w:rPr>
          <w:rFonts w:ascii="Times New Roman" w:hAnsi="Times New Roman"/>
          <w:spacing w:val="-2"/>
          <w:sz w:val="18"/>
          <w:szCs w:val="18"/>
        </w:rPr>
        <w:t xml:space="preserve"> das Gesetz nicht ausdrücklich etwas anderes bestimmt (vgl. hierzu sogleich unten III.).</w:t>
      </w:r>
      <w:r w:rsidRPr="00DE2281">
        <w:rPr>
          <w:rFonts w:ascii="Times New Roman" w:hAnsi="Times New Roman"/>
          <w:b/>
          <w:spacing w:val="-2"/>
          <w:sz w:val="18"/>
          <w:szCs w:val="18"/>
        </w:rPr>
        <w:t xml:space="preserve"> </w:t>
      </w:r>
    </w:p>
    <w:p w14:paraId="7127B271" w14:textId="77777777" w:rsidR="00862154" w:rsidRPr="00DE2281" w:rsidRDefault="00862154" w:rsidP="00862154">
      <w:pPr>
        <w:widowControl/>
        <w:tabs>
          <w:tab w:val="left" w:pos="-720"/>
          <w:tab w:val="left" w:pos="0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before="120" w:line="228" w:lineRule="auto"/>
        <w:jc w:val="both"/>
        <w:rPr>
          <w:rFonts w:ascii="Times New Roman" w:hAnsi="Times New Roman"/>
          <w:spacing w:val="-2"/>
          <w:sz w:val="18"/>
          <w:szCs w:val="18"/>
        </w:rPr>
      </w:pPr>
      <w:r w:rsidRPr="00DE2281">
        <w:rPr>
          <w:rFonts w:ascii="Times New Roman" w:hAnsi="Times New Roman"/>
          <w:b/>
          <w:spacing w:val="-2"/>
          <w:sz w:val="18"/>
          <w:szCs w:val="18"/>
        </w:rPr>
        <w:t xml:space="preserve">III. Ausnahmen vom Regelungsgegenstand (Ausschluss der Beschwerde): </w:t>
      </w:r>
      <w:r w:rsidRPr="00DE2281">
        <w:rPr>
          <w:rFonts w:ascii="Times New Roman" w:hAnsi="Times New Roman"/>
          <w:spacing w:val="-2"/>
          <w:sz w:val="18"/>
          <w:szCs w:val="18"/>
        </w:rPr>
        <w:t>Die Beschwerde ist ausgeschlossen bei:</w:t>
      </w:r>
    </w:p>
    <w:p w14:paraId="1AF58194" w14:textId="1B145549" w:rsidR="00862154" w:rsidRPr="00DE2281" w:rsidRDefault="00862154" w:rsidP="00862154">
      <w:pPr>
        <w:widowControl/>
        <w:tabs>
          <w:tab w:val="left" w:pos="-720"/>
          <w:tab w:val="left" w:pos="284"/>
          <w:tab w:val="left" w:pos="567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line="228" w:lineRule="auto"/>
        <w:ind w:left="284" w:hanging="284"/>
        <w:jc w:val="both"/>
        <w:rPr>
          <w:rFonts w:ascii="Times New Roman" w:hAnsi="Times New Roman"/>
          <w:spacing w:val="-2"/>
          <w:sz w:val="18"/>
          <w:szCs w:val="18"/>
        </w:rPr>
      </w:pPr>
      <w:r w:rsidRPr="00DE2281">
        <w:rPr>
          <w:rFonts w:ascii="Times New Roman" w:hAnsi="Times New Roman"/>
          <w:b/>
          <w:spacing w:val="-2"/>
          <w:sz w:val="18"/>
          <w:szCs w:val="18"/>
        </w:rPr>
        <w:tab/>
      </w:r>
      <w:r w:rsidRPr="00B5463D">
        <w:rPr>
          <w:rFonts w:ascii="Times New Roman" w:hAnsi="Times New Roman"/>
          <w:spacing w:val="-2"/>
          <w:sz w:val="18"/>
          <w:szCs w:val="18"/>
          <w:u w:val="single"/>
        </w:rPr>
        <w:t>1.</w:t>
      </w:r>
      <w:r w:rsidRPr="00B5463D">
        <w:rPr>
          <w:rFonts w:ascii="Times New Roman" w:hAnsi="Times New Roman"/>
          <w:b/>
          <w:spacing w:val="-2"/>
          <w:sz w:val="18"/>
          <w:szCs w:val="18"/>
          <w:u w:val="single"/>
        </w:rPr>
        <w:t xml:space="preserve"> </w:t>
      </w:r>
      <w:r w:rsidRPr="00B5463D">
        <w:rPr>
          <w:rFonts w:ascii="Times New Roman" w:hAnsi="Times New Roman"/>
          <w:b/>
          <w:spacing w:val="-2"/>
          <w:sz w:val="18"/>
          <w:szCs w:val="18"/>
          <w:u w:val="single"/>
        </w:rPr>
        <w:tab/>
      </w:r>
      <w:r w:rsidRPr="00B5463D">
        <w:rPr>
          <w:rFonts w:ascii="Times New Roman" w:hAnsi="Times New Roman"/>
          <w:spacing w:val="-2"/>
          <w:sz w:val="18"/>
          <w:szCs w:val="18"/>
          <w:u w:val="single"/>
        </w:rPr>
        <w:t>bestimmten Kostenentscheidungen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 (vgl. im Einzelnen §</w:t>
      </w:r>
      <w:r w:rsidR="00B852A5">
        <w:rPr>
          <w:rFonts w:ascii="Times New Roman" w:hAnsi="Times New Roman"/>
          <w:spacing w:val="-2"/>
          <w:sz w:val="18"/>
          <w:szCs w:val="18"/>
        </w:rPr>
        <w:t> </w:t>
      </w:r>
      <w:r w:rsidRPr="00DE2281">
        <w:rPr>
          <w:rFonts w:ascii="Times New Roman" w:hAnsi="Times New Roman"/>
          <w:spacing w:val="-2"/>
          <w:sz w:val="18"/>
          <w:szCs w:val="18"/>
        </w:rPr>
        <w:t>304 III StPO);</w:t>
      </w:r>
    </w:p>
    <w:p w14:paraId="5778CD3A" w14:textId="76188584" w:rsidR="00862154" w:rsidRPr="00DE2281" w:rsidRDefault="00862154" w:rsidP="00862154">
      <w:pPr>
        <w:widowControl/>
        <w:tabs>
          <w:tab w:val="left" w:pos="-720"/>
          <w:tab w:val="left" w:pos="284"/>
          <w:tab w:val="left" w:pos="567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line="228" w:lineRule="auto"/>
        <w:ind w:left="284" w:hanging="284"/>
        <w:jc w:val="both"/>
        <w:rPr>
          <w:rFonts w:ascii="Times New Roman" w:hAnsi="Times New Roman"/>
          <w:spacing w:val="-2"/>
          <w:sz w:val="18"/>
          <w:szCs w:val="18"/>
        </w:rPr>
      </w:pPr>
      <w:r w:rsidRPr="00DE2281">
        <w:rPr>
          <w:rFonts w:ascii="Times New Roman" w:hAnsi="Times New Roman"/>
          <w:spacing w:val="-2"/>
          <w:sz w:val="18"/>
          <w:szCs w:val="18"/>
        </w:rPr>
        <w:tab/>
      </w:r>
      <w:r w:rsidRPr="00B5463D">
        <w:rPr>
          <w:rFonts w:ascii="Times New Roman" w:hAnsi="Times New Roman"/>
          <w:spacing w:val="-2"/>
          <w:sz w:val="18"/>
          <w:szCs w:val="18"/>
          <w:u w:val="single"/>
        </w:rPr>
        <w:t xml:space="preserve">2. </w:t>
      </w:r>
      <w:r w:rsidRPr="00B5463D">
        <w:rPr>
          <w:rFonts w:ascii="Times New Roman" w:hAnsi="Times New Roman"/>
          <w:spacing w:val="-2"/>
          <w:sz w:val="18"/>
          <w:szCs w:val="18"/>
          <w:u w:val="single"/>
        </w:rPr>
        <w:tab/>
        <w:t xml:space="preserve">Beschlüssen und Verfügungen des BGH und </w:t>
      </w:r>
      <w:r w:rsidR="00B852A5">
        <w:rPr>
          <w:rFonts w:ascii="Times New Roman" w:hAnsi="Times New Roman"/>
          <w:spacing w:val="-2"/>
          <w:sz w:val="18"/>
          <w:szCs w:val="18"/>
          <w:u w:val="single"/>
        </w:rPr>
        <w:t>bestimmte</w:t>
      </w:r>
      <w:r w:rsidR="004C321A">
        <w:rPr>
          <w:rFonts w:ascii="Times New Roman" w:hAnsi="Times New Roman"/>
          <w:spacing w:val="-2"/>
          <w:sz w:val="18"/>
          <w:szCs w:val="18"/>
          <w:u w:val="single"/>
        </w:rPr>
        <w:t>n</w:t>
      </w:r>
      <w:r w:rsidR="00B852A5">
        <w:rPr>
          <w:rFonts w:ascii="Times New Roman" w:hAnsi="Times New Roman"/>
          <w:spacing w:val="-2"/>
          <w:sz w:val="18"/>
          <w:szCs w:val="18"/>
          <w:u w:val="single"/>
        </w:rPr>
        <w:t xml:space="preserve"> Beschlüsse</w:t>
      </w:r>
      <w:r w:rsidR="004C321A">
        <w:rPr>
          <w:rFonts w:ascii="Times New Roman" w:hAnsi="Times New Roman"/>
          <w:spacing w:val="-2"/>
          <w:sz w:val="18"/>
          <w:szCs w:val="18"/>
          <w:u w:val="single"/>
        </w:rPr>
        <w:t>n</w:t>
      </w:r>
      <w:r w:rsidR="00B852A5">
        <w:rPr>
          <w:rFonts w:ascii="Times New Roman" w:hAnsi="Times New Roman"/>
          <w:spacing w:val="-2"/>
          <w:sz w:val="18"/>
          <w:szCs w:val="18"/>
          <w:u w:val="single"/>
        </w:rPr>
        <w:t xml:space="preserve"> und Verfügungen </w:t>
      </w:r>
      <w:r w:rsidRPr="00B5463D">
        <w:rPr>
          <w:rFonts w:ascii="Times New Roman" w:hAnsi="Times New Roman"/>
          <w:spacing w:val="-2"/>
          <w:sz w:val="18"/>
          <w:szCs w:val="18"/>
          <w:u w:val="single"/>
        </w:rPr>
        <w:t>des OLG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 (sofern dieses nicht erstinstanzlich tätig wird; vgl. §</w:t>
      </w:r>
      <w:r w:rsidR="00EC4896">
        <w:rPr>
          <w:rFonts w:ascii="Times New Roman" w:hAnsi="Times New Roman"/>
          <w:spacing w:val="-2"/>
          <w:sz w:val="18"/>
          <w:szCs w:val="18"/>
        </w:rPr>
        <w:t> 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304 IV </w:t>
      </w:r>
      <w:r w:rsidR="00B852A5">
        <w:rPr>
          <w:rFonts w:ascii="Times New Roman" w:hAnsi="Times New Roman"/>
          <w:spacing w:val="-2"/>
          <w:sz w:val="18"/>
          <w:szCs w:val="18"/>
        </w:rPr>
        <w:t xml:space="preserve">2 </w:t>
      </w:r>
      <w:proofErr w:type="spellStart"/>
      <w:r w:rsidR="00B852A5">
        <w:rPr>
          <w:rFonts w:ascii="Times New Roman" w:hAnsi="Times New Roman"/>
          <w:spacing w:val="-2"/>
          <w:sz w:val="18"/>
          <w:szCs w:val="18"/>
        </w:rPr>
        <w:t>Hs</w:t>
      </w:r>
      <w:proofErr w:type="spellEnd"/>
      <w:r w:rsidR="00B852A5">
        <w:rPr>
          <w:rFonts w:ascii="Times New Roman" w:hAnsi="Times New Roman"/>
          <w:spacing w:val="-2"/>
          <w:sz w:val="18"/>
          <w:szCs w:val="18"/>
        </w:rPr>
        <w:t>.</w:t>
      </w:r>
      <w:r w:rsidR="00EC4896">
        <w:rPr>
          <w:rFonts w:ascii="Times New Roman" w:hAnsi="Times New Roman"/>
          <w:spacing w:val="-2"/>
          <w:sz w:val="18"/>
          <w:szCs w:val="18"/>
        </w:rPr>
        <w:t> </w:t>
      </w:r>
      <w:r w:rsidR="00B852A5">
        <w:rPr>
          <w:rFonts w:ascii="Times New Roman" w:hAnsi="Times New Roman"/>
          <w:spacing w:val="-2"/>
          <w:sz w:val="18"/>
          <w:szCs w:val="18"/>
        </w:rPr>
        <w:t xml:space="preserve">2 </w:t>
      </w:r>
      <w:r w:rsidRPr="00DE2281">
        <w:rPr>
          <w:rFonts w:ascii="Times New Roman" w:hAnsi="Times New Roman"/>
          <w:spacing w:val="-2"/>
          <w:sz w:val="18"/>
          <w:szCs w:val="18"/>
        </w:rPr>
        <w:t>StPO);</w:t>
      </w:r>
    </w:p>
    <w:p w14:paraId="50660854" w14:textId="77777777" w:rsidR="00862154" w:rsidRPr="00DE2281" w:rsidRDefault="00862154" w:rsidP="00862154">
      <w:pPr>
        <w:widowControl/>
        <w:tabs>
          <w:tab w:val="left" w:pos="-720"/>
          <w:tab w:val="left" w:pos="284"/>
          <w:tab w:val="left" w:pos="567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line="228" w:lineRule="auto"/>
        <w:ind w:left="284" w:hanging="284"/>
        <w:jc w:val="both"/>
        <w:rPr>
          <w:rFonts w:ascii="Times New Roman" w:hAnsi="Times New Roman"/>
          <w:spacing w:val="-2"/>
          <w:sz w:val="18"/>
          <w:szCs w:val="18"/>
        </w:rPr>
      </w:pPr>
      <w:r w:rsidRPr="00DE2281">
        <w:rPr>
          <w:rFonts w:ascii="Times New Roman" w:hAnsi="Times New Roman"/>
          <w:spacing w:val="-2"/>
          <w:sz w:val="18"/>
          <w:szCs w:val="18"/>
        </w:rPr>
        <w:tab/>
      </w:r>
      <w:r w:rsidRPr="00B5463D">
        <w:rPr>
          <w:rFonts w:ascii="Times New Roman" w:hAnsi="Times New Roman"/>
          <w:spacing w:val="-2"/>
          <w:sz w:val="18"/>
          <w:szCs w:val="18"/>
          <w:u w:val="single"/>
        </w:rPr>
        <w:t xml:space="preserve">3. </w:t>
      </w:r>
      <w:r w:rsidRPr="00B5463D">
        <w:rPr>
          <w:rFonts w:ascii="Times New Roman" w:hAnsi="Times New Roman"/>
          <w:spacing w:val="-2"/>
          <w:sz w:val="18"/>
          <w:szCs w:val="18"/>
          <w:u w:val="single"/>
        </w:rPr>
        <w:tab/>
        <w:t>bestimmten Verfügungen des Ermittlungsrichters des BGH und des OLG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 (§ 304 V StPO);</w:t>
      </w:r>
    </w:p>
    <w:p w14:paraId="755A6BAF" w14:textId="35982E95" w:rsidR="00862154" w:rsidRPr="00DE2281" w:rsidRDefault="00862154" w:rsidP="008C5BB1">
      <w:pPr>
        <w:widowControl/>
        <w:tabs>
          <w:tab w:val="left" w:pos="-720"/>
          <w:tab w:val="left" w:pos="567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line="228" w:lineRule="auto"/>
        <w:ind w:left="567" w:hanging="283"/>
        <w:jc w:val="both"/>
        <w:rPr>
          <w:rFonts w:ascii="Times New Roman" w:hAnsi="Times New Roman"/>
          <w:spacing w:val="-2"/>
          <w:sz w:val="18"/>
          <w:szCs w:val="18"/>
        </w:rPr>
      </w:pPr>
      <w:r w:rsidRPr="00B5463D">
        <w:rPr>
          <w:rFonts w:ascii="Times New Roman" w:hAnsi="Times New Roman"/>
          <w:spacing w:val="-2"/>
          <w:sz w:val="18"/>
          <w:szCs w:val="18"/>
          <w:u w:val="single"/>
        </w:rPr>
        <w:t>4.</w:t>
      </w:r>
      <w:r w:rsidRPr="00B5463D">
        <w:rPr>
          <w:rFonts w:ascii="Times New Roman" w:hAnsi="Times New Roman"/>
          <w:b/>
          <w:spacing w:val="-2"/>
          <w:sz w:val="18"/>
          <w:szCs w:val="18"/>
          <w:u w:val="single"/>
        </w:rPr>
        <w:t xml:space="preserve"> </w:t>
      </w:r>
      <w:r w:rsidRPr="00B5463D">
        <w:rPr>
          <w:rFonts w:ascii="Times New Roman" w:hAnsi="Times New Roman"/>
          <w:b/>
          <w:spacing w:val="-2"/>
          <w:sz w:val="18"/>
          <w:szCs w:val="18"/>
          <w:u w:val="single"/>
        </w:rPr>
        <w:tab/>
      </w:r>
      <w:r w:rsidRPr="00B5463D">
        <w:rPr>
          <w:rFonts w:ascii="Times New Roman" w:hAnsi="Times New Roman"/>
          <w:spacing w:val="-2"/>
          <w:sz w:val="18"/>
          <w:szCs w:val="18"/>
          <w:u w:val="single"/>
        </w:rPr>
        <w:t>bestimmten Entscheidungen der erkennenden Gerichte, die der Urteilsfindung vorausgehen (§</w:t>
      </w:r>
      <w:r w:rsidR="00EC4896">
        <w:rPr>
          <w:rFonts w:ascii="Times New Roman" w:hAnsi="Times New Roman"/>
          <w:spacing w:val="-2"/>
          <w:sz w:val="18"/>
          <w:szCs w:val="18"/>
          <w:u w:val="single"/>
        </w:rPr>
        <w:t> </w:t>
      </w:r>
      <w:r w:rsidRPr="00B5463D">
        <w:rPr>
          <w:rFonts w:ascii="Times New Roman" w:hAnsi="Times New Roman"/>
          <w:spacing w:val="-2"/>
          <w:sz w:val="18"/>
          <w:szCs w:val="18"/>
          <w:u w:val="single"/>
        </w:rPr>
        <w:t>305 S.</w:t>
      </w:r>
      <w:r w:rsidR="00EC4896">
        <w:rPr>
          <w:rFonts w:ascii="Times New Roman" w:hAnsi="Times New Roman"/>
          <w:spacing w:val="-2"/>
          <w:sz w:val="18"/>
          <w:szCs w:val="18"/>
          <w:u w:val="single"/>
        </w:rPr>
        <w:t> </w:t>
      </w:r>
      <w:r w:rsidRPr="00B5463D">
        <w:rPr>
          <w:rFonts w:ascii="Times New Roman" w:hAnsi="Times New Roman"/>
          <w:spacing w:val="-2"/>
          <w:sz w:val="18"/>
          <w:szCs w:val="18"/>
          <w:u w:val="single"/>
        </w:rPr>
        <w:t>1 StPO):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 Erfasst sind hier diejenigen Entscheidungen, die in einem inneren, sachlichen Zusammenhang mit der Urteilsfindung stehen und folglich mit Berufung oder Revision angegriffen werden können (insbesondere: Ablehnung eines Beweisantrages). Ausnahmen von dieser (Ausnahme-)Regelung finden sich in § 305 S.</w:t>
      </w:r>
      <w:r w:rsidR="00EC4896">
        <w:rPr>
          <w:rFonts w:ascii="Times New Roman" w:hAnsi="Times New Roman"/>
          <w:spacing w:val="-2"/>
          <w:sz w:val="18"/>
          <w:szCs w:val="18"/>
        </w:rPr>
        <w:t> 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2 StPO (gegen eine Verhaftung, </w:t>
      </w:r>
      <w:r w:rsidR="00EC4896">
        <w:rPr>
          <w:rFonts w:ascii="Times New Roman" w:hAnsi="Times New Roman"/>
          <w:spacing w:val="-2"/>
          <w:sz w:val="18"/>
          <w:szCs w:val="18"/>
        </w:rPr>
        <w:t xml:space="preserve">einstweilige </w:t>
      </w:r>
      <w:r w:rsidRPr="00DE2281">
        <w:rPr>
          <w:rFonts w:ascii="Times New Roman" w:hAnsi="Times New Roman"/>
          <w:spacing w:val="-2"/>
          <w:sz w:val="18"/>
          <w:szCs w:val="18"/>
        </w:rPr>
        <w:t>Unterbringung, Beschlagnahme</w:t>
      </w:r>
      <w:r w:rsidR="00EC4896">
        <w:rPr>
          <w:rFonts w:ascii="Times New Roman" w:hAnsi="Times New Roman"/>
          <w:spacing w:val="-2"/>
          <w:sz w:val="18"/>
          <w:szCs w:val="18"/>
        </w:rPr>
        <w:t xml:space="preserve">, </w:t>
      </w:r>
      <w:r w:rsidRPr="00DE2281">
        <w:rPr>
          <w:rFonts w:ascii="Times New Roman" w:hAnsi="Times New Roman"/>
          <w:spacing w:val="-2"/>
          <w:sz w:val="18"/>
          <w:szCs w:val="18"/>
        </w:rPr>
        <w:t>vorläufige Entziehung der Fahrerlaubnis</w:t>
      </w:r>
      <w:r w:rsidR="00EC4896">
        <w:rPr>
          <w:rFonts w:ascii="Times New Roman" w:hAnsi="Times New Roman"/>
          <w:spacing w:val="-2"/>
          <w:sz w:val="18"/>
          <w:szCs w:val="18"/>
        </w:rPr>
        <w:t>,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 ein vorläufiges Berufsverbo</w:t>
      </w:r>
      <w:r w:rsidR="00EC4896">
        <w:rPr>
          <w:rFonts w:ascii="Times New Roman" w:hAnsi="Times New Roman"/>
          <w:spacing w:val="-2"/>
          <w:sz w:val="18"/>
          <w:szCs w:val="18"/>
        </w:rPr>
        <w:t xml:space="preserve">t, </w:t>
      </w:r>
      <w:r w:rsidRPr="00DE2281">
        <w:rPr>
          <w:rFonts w:ascii="Times New Roman" w:hAnsi="Times New Roman"/>
          <w:spacing w:val="-2"/>
          <w:sz w:val="18"/>
          <w:szCs w:val="18"/>
        </w:rPr>
        <w:t>die Festsetzung von Ordnungs- und Zwangsmitteln sowie gegen Entscheidungen mit Drittbezug ist die Beschwerde dennoch zulässig); die Ausnahmevorschrift des S.</w:t>
      </w:r>
      <w:r w:rsidR="00EC4896">
        <w:rPr>
          <w:rFonts w:ascii="Times New Roman" w:hAnsi="Times New Roman"/>
          <w:spacing w:val="-2"/>
          <w:sz w:val="18"/>
          <w:szCs w:val="18"/>
        </w:rPr>
        <w:t> </w:t>
      </w:r>
      <w:r w:rsidRPr="00DE2281">
        <w:rPr>
          <w:rFonts w:ascii="Times New Roman" w:hAnsi="Times New Roman"/>
          <w:spacing w:val="-2"/>
          <w:sz w:val="18"/>
          <w:szCs w:val="18"/>
        </w:rPr>
        <w:t>2 enthält nach h.M. keine abschließende Regelung;</w:t>
      </w:r>
    </w:p>
    <w:p w14:paraId="28E20B5E" w14:textId="2A3FE9BD" w:rsidR="00862154" w:rsidRPr="004C321A" w:rsidRDefault="00862154" w:rsidP="00862154">
      <w:pPr>
        <w:widowControl/>
        <w:tabs>
          <w:tab w:val="left" w:pos="-720"/>
          <w:tab w:val="left" w:pos="284"/>
          <w:tab w:val="left" w:pos="567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line="228" w:lineRule="auto"/>
        <w:ind w:left="284" w:hanging="284"/>
        <w:jc w:val="both"/>
        <w:rPr>
          <w:rFonts w:ascii="Times New Roman" w:hAnsi="Times New Roman"/>
          <w:spacing w:val="-2"/>
          <w:sz w:val="18"/>
          <w:szCs w:val="18"/>
          <w:lang w:val="it-IT"/>
        </w:rPr>
      </w:pPr>
      <w:r w:rsidRPr="00DE2281">
        <w:rPr>
          <w:rFonts w:ascii="Times New Roman" w:hAnsi="Times New Roman"/>
          <w:spacing w:val="-2"/>
          <w:sz w:val="18"/>
          <w:szCs w:val="18"/>
        </w:rPr>
        <w:tab/>
      </w:r>
      <w:r w:rsidRPr="00B5463D">
        <w:rPr>
          <w:rFonts w:ascii="Times New Roman" w:hAnsi="Times New Roman"/>
          <w:spacing w:val="-2"/>
          <w:sz w:val="18"/>
          <w:szCs w:val="18"/>
          <w:u w:val="single"/>
        </w:rPr>
        <w:t xml:space="preserve">5. </w:t>
      </w:r>
      <w:r w:rsidRPr="00B5463D">
        <w:rPr>
          <w:rFonts w:ascii="Times New Roman" w:hAnsi="Times New Roman"/>
          <w:spacing w:val="-2"/>
          <w:sz w:val="18"/>
          <w:szCs w:val="18"/>
          <w:u w:val="single"/>
        </w:rPr>
        <w:tab/>
        <w:t>gesonderter gesetzlicher Ausschlussregelung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 (vgl. </w:t>
      </w:r>
      <w:r w:rsidRPr="004C321A">
        <w:rPr>
          <w:rFonts w:ascii="Times New Roman" w:hAnsi="Times New Roman"/>
          <w:spacing w:val="-2"/>
          <w:sz w:val="18"/>
          <w:szCs w:val="18"/>
          <w:lang w:val="it-IT"/>
        </w:rPr>
        <w:t>§</w:t>
      </w:r>
      <w:r w:rsidR="00EC4896" w:rsidRPr="004C321A">
        <w:rPr>
          <w:rFonts w:ascii="Times New Roman" w:hAnsi="Times New Roman"/>
          <w:spacing w:val="-2"/>
          <w:sz w:val="18"/>
          <w:szCs w:val="18"/>
          <w:lang w:val="it-IT"/>
        </w:rPr>
        <w:t> </w:t>
      </w:r>
      <w:r w:rsidRPr="004C321A">
        <w:rPr>
          <w:rFonts w:ascii="Times New Roman" w:hAnsi="Times New Roman"/>
          <w:spacing w:val="-2"/>
          <w:sz w:val="18"/>
          <w:szCs w:val="18"/>
          <w:lang w:val="it-IT"/>
        </w:rPr>
        <w:t xml:space="preserve">28 I, 46 II, 153 II 4, 201 </w:t>
      </w:r>
      <w:r w:rsidR="002935BC" w:rsidRPr="004C321A">
        <w:rPr>
          <w:rFonts w:ascii="Times New Roman" w:hAnsi="Times New Roman"/>
          <w:spacing w:val="-2"/>
          <w:sz w:val="18"/>
          <w:szCs w:val="18"/>
          <w:lang w:val="it-IT"/>
        </w:rPr>
        <w:t xml:space="preserve">II </w:t>
      </w:r>
      <w:r w:rsidR="00470F5A" w:rsidRPr="004C321A">
        <w:rPr>
          <w:rFonts w:ascii="Times New Roman" w:hAnsi="Times New Roman"/>
          <w:spacing w:val="-2"/>
          <w:sz w:val="18"/>
          <w:szCs w:val="18"/>
          <w:lang w:val="it-IT"/>
        </w:rPr>
        <w:t xml:space="preserve">S. </w:t>
      </w:r>
      <w:r w:rsidRPr="004C321A">
        <w:rPr>
          <w:rFonts w:ascii="Times New Roman" w:hAnsi="Times New Roman"/>
          <w:spacing w:val="-2"/>
          <w:sz w:val="18"/>
          <w:szCs w:val="18"/>
          <w:lang w:val="it-IT"/>
        </w:rPr>
        <w:t xml:space="preserve">2, 310 II </w:t>
      </w:r>
      <w:proofErr w:type="spellStart"/>
      <w:r w:rsidRPr="004C321A">
        <w:rPr>
          <w:rFonts w:ascii="Times New Roman" w:hAnsi="Times New Roman"/>
          <w:spacing w:val="-2"/>
          <w:sz w:val="18"/>
          <w:szCs w:val="18"/>
          <w:lang w:val="it-IT"/>
        </w:rPr>
        <w:t>StPO</w:t>
      </w:r>
      <w:proofErr w:type="spellEnd"/>
      <w:r w:rsidRPr="004C321A">
        <w:rPr>
          <w:rFonts w:ascii="Times New Roman" w:hAnsi="Times New Roman"/>
          <w:spacing w:val="-2"/>
          <w:sz w:val="18"/>
          <w:szCs w:val="18"/>
          <w:lang w:val="it-IT"/>
        </w:rPr>
        <w:t>).</w:t>
      </w:r>
    </w:p>
    <w:p w14:paraId="02DAD31E" w14:textId="77777777" w:rsidR="00862154" w:rsidRPr="00DE2281" w:rsidRDefault="00862154" w:rsidP="00862154">
      <w:pPr>
        <w:widowControl/>
        <w:tabs>
          <w:tab w:val="left" w:pos="-720"/>
          <w:tab w:val="left" w:pos="0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before="120" w:line="228" w:lineRule="auto"/>
        <w:jc w:val="both"/>
        <w:rPr>
          <w:rFonts w:ascii="Times New Roman" w:hAnsi="Times New Roman"/>
          <w:spacing w:val="-2"/>
          <w:sz w:val="18"/>
          <w:szCs w:val="18"/>
        </w:rPr>
      </w:pPr>
      <w:r w:rsidRPr="00DE2281">
        <w:rPr>
          <w:rFonts w:ascii="Times New Roman" w:hAnsi="Times New Roman"/>
          <w:b/>
          <w:spacing w:val="-2"/>
          <w:sz w:val="18"/>
          <w:szCs w:val="18"/>
        </w:rPr>
        <w:t>IV. Regelungsumfang: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 Es findet eine Überprüfung in rechtlicher und tatsächlicher Hinsicht statt.</w:t>
      </w:r>
    </w:p>
    <w:p w14:paraId="1FE1E1B2" w14:textId="77777777" w:rsidR="00862154" w:rsidRPr="00DE2281" w:rsidRDefault="00862154" w:rsidP="00862154">
      <w:pPr>
        <w:widowControl/>
        <w:tabs>
          <w:tab w:val="left" w:pos="-720"/>
          <w:tab w:val="left" w:pos="284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before="120" w:line="228" w:lineRule="auto"/>
        <w:ind w:left="284" w:hanging="284"/>
        <w:jc w:val="both"/>
        <w:rPr>
          <w:rFonts w:ascii="Times New Roman" w:hAnsi="Times New Roman"/>
          <w:spacing w:val="-2"/>
          <w:sz w:val="18"/>
          <w:szCs w:val="18"/>
        </w:rPr>
      </w:pPr>
      <w:r w:rsidRPr="00DE2281">
        <w:rPr>
          <w:rFonts w:ascii="Times New Roman" w:hAnsi="Times New Roman"/>
          <w:b/>
          <w:spacing w:val="-2"/>
          <w:sz w:val="18"/>
          <w:szCs w:val="18"/>
        </w:rPr>
        <w:t>V.</w:t>
      </w:r>
      <w:r w:rsidRPr="00DE2281">
        <w:rPr>
          <w:rFonts w:ascii="Times New Roman" w:hAnsi="Times New Roman"/>
          <w:b/>
          <w:spacing w:val="-2"/>
          <w:sz w:val="18"/>
          <w:szCs w:val="18"/>
        </w:rPr>
        <w:tab/>
        <w:t>Arten: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 Man unterscheidet folgende Arten von Beschwerden:</w:t>
      </w:r>
    </w:p>
    <w:p w14:paraId="379C1B32" w14:textId="70F6C8CE" w:rsidR="00862154" w:rsidRPr="00B5463D" w:rsidRDefault="00862154" w:rsidP="00862154">
      <w:pPr>
        <w:widowControl/>
        <w:tabs>
          <w:tab w:val="left" w:pos="-720"/>
          <w:tab w:val="left" w:pos="284"/>
          <w:tab w:val="left" w:pos="567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line="228" w:lineRule="auto"/>
        <w:ind w:left="284" w:hanging="284"/>
        <w:jc w:val="both"/>
        <w:rPr>
          <w:rFonts w:ascii="Times New Roman" w:hAnsi="Times New Roman"/>
          <w:spacing w:val="-2"/>
          <w:sz w:val="18"/>
          <w:szCs w:val="18"/>
          <w:u w:val="single"/>
        </w:rPr>
      </w:pPr>
      <w:r w:rsidRPr="00DE2281">
        <w:rPr>
          <w:rFonts w:ascii="Times New Roman" w:hAnsi="Times New Roman"/>
          <w:spacing w:val="-2"/>
          <w:sz w:val="18"/>
          <w:szCs w:val="18"/>
        </w:rPr>
        <w:tab/>
      </w:r>
      <w:r w:rsidRPr="00B5463D">
        <w:rPr>
          <w:rFonts w:ascii="Times New Roman" w:hAnsi="Times New Roman"/>
          <w:spacing w:val="-2"/>
          <w:sz w:val="18"/>
          <w:szCs w:val="18"/>
          <w:u w:val="single"/>
        </w:rPr>
        <w:t xml:space="preserve">1. </w:t>
      </w:r>
      <w:r w:rsidRPr="00B5463D">
        <w:rPr>
          <w:rFonts w:ascii="Times New Roman" w:hAnsi="Times New Roman"/>
          <w:spacing w:val="-2"/>
          <w:sz w:val="18"/>
          <w:szCs w:val="18"/>
          <w:u w:val="single"/>
        </w:rPr>
        <w:tab/>
        <w:t>die einfache Beschwerde (§</w:t>
      </w:r>
      <w:r w:rsidR="00EC4896">
        <w:rPr>
          <w:rFonts w:ascii="Times New Roman" w:hAnsi="Times New Roman"/>
          <w:spacing w:val="-2"/>
          <w:sz w:val="18"/>
          <w:szCs w:val="18"/>
          <w:u w:val="single"/>
        </w:rPr>
        <w:t> </w:t>
      </w:r>
      <w:r w:rsidRPr="00B5463D">
        <w:rPr>
          <w:rFonts w:ascii="Times New Roman" w:hAnsi="Times New Roman"/>
          <w:spacing w:val="-2"/>
          <w:sz w:val="18"/>
          <w:szCs w:val="18"/>
          <w:u w:val="single"/>
        </w:rPr>
        <w:t>304 StPO)</w:t>
      </w:r>
    </w:p>
    <w:p w14:paraId="7ACC1A1D" w14:textId="4A5F975B" w:rsidR="00862154" w:rsidRPr="00DE2281" w:rsidRDefault="00862154" w:rsidP="00862154">
      <w:pPr>
        <w:widowControl/>
        <w:tabs>
          <w:tab w:val="left" w:pos="-720"/>
          <w:tab w:val="left" w:pos="567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line="228" w:lineRule="auto"/>
        <w:ind w:left="567" w:hanging="283"/>
        <w:jc w:val="both"/>
        <w:rPr>
          <w:rFonts w:ascii="Times New Roman" w:hAnsi="Times New Roman"/>
          <w:b/>
          <w:spacing w:val="-2"/>
          <w:sz w:val="18"/>
          <w:szCs w:val="18"/>
        </w:rPr>
      </w:pPr>
      <w:r w:rsidRPr="00B5463D">
        <w:rPr>
          <w:rFonts w:ascii="Times New Roman" w:hAnsi="Times New Roman"/>
          <w:spacing w:val="-2"/>
          <w:sz w:val="18"/>
          <w:szCs w:val="18"/>
          <w:u w:val="single"/>
        </w:rPr>
        <w:t xml:space="preserve">2. </w:t>
      </w:r>
      <w:r w:rsidRPr="00B5463D">
        <w:rPr>
          <w:rFonts w:ascii="Times New Roman" w:hAnsi="Times New Roman"/>
          <w:spacing w:val="-2"/>
          <w:sz w:val="18"/>
          <w:szCs w:val="18"/>
          <w:u w:val="single"/>
        </w:rPr>
        <w:tab/>
        <w:t>die sofortige Beschwerde (§</w:t>
      </w:r>
      <w:r w:rsidR="00EC4896">
        <w:rPr>
          <w:rFonts w:ascii="Times New Roman" w:hAnsi="Times New Roman"/>
          <w:spacing w:val="-2"/>
          <w:sz w:val="18"/>
          <w:szCs w:val="18"/>
          <w:u w:val="single"/>
        </w:rPr>
        <w:t> </w:t>
      </w:r>
      <w:r w:rsidRPr="00B5463D">
        <w:rPr>
          <w:rFonts w:ascii="Times New Roman" w:hAnsi="Times New Roman"/>
          <w:spacing w:val="-2"/>
          <w:sz w:val="18"/>
          <w:szCs w:val="18"/>
          <w:u w:val="single"/>
        </w:rPr>
        <w:t>311 StPO):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 Um eine solche handelt es sich nur, wenn es das Gesetz ausdrücklich anordnet, also bestimmt, dass eine Entscheidung (nur) mit sofortiger Beschwerde angefochten werden kann (Bsp.: §</w:t>
      </w:r>
      <w:r w:rsidR="00EC4896">
        <w:rPr>
          <w:rFonts w:ascii="Times New Roman" w:hAnsi="Times New Roman"/>
          <w:spacing w:val="-2"/>
          <w:sz w:val="18"/>
          <w:szCs w:val="18"/>
        </w:rPr>
        <w:t> </w:t>
      </w:r>
      <w:r w:rsidRPr="00DE2281">
        <w:rPr>
          <w:rFonts w:ascii="Times New Roman" w:hAnsi="Times New Roman"/>
          <w:spacing w:val="-2"/>
          <w:sz w:val="18"/>
          <w:szCs w:val="18"/>
        </w:rPr>
        <w:t>28 II 1 StPO)</w:t>
      </w:r>
      <w:r w:rsidR="00126382">
        <w:rPr>
          <w:rFonts w:ascii="Times New Roman" w:hAnsi="Times New Roman"/>
          <w:spacing w:val="-2"/>
          <w:sz w:val="18"/>
          <w:szCs w:val="18"/>
        </w:rPr>
        <w:t>.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126382">
        <w:rPr>
          <w:rFonts w:ascii="Times New Roman" w:hAnsi="Times New Roman"/>
          <w:spacing w:val="-2"/>
          <w:sz w:val="18"/>
          <w:szCs w:val="18"/>
        </w:rPr>
        <w:t>S</w:t>
      </w:r>
      <w:r w:rsidRPr="00DE2281">
        <w:rPr>
          <w:rFonts w:ascii="Times New Roman" w:hAnsi="Times New Roman"/>
          <w:spacing w:val="-2"/>
          <w:sz w:val="18"/>
          <w:szCs w:val="18"/>
        </w:rPr>
        <w:t>ie unterscheidet sich von der einfachen Beschwerde dadurch, dass sie befristet ist (Einlegung binnen einer Woche, §</w:t>
      </w:r>
      <w:r w:rsidR="00EC4896">
        <w:rPr>
          <w:rFonts w:ascii="Times New Roman" w:hAnsi="Times New Roman"/>
          <w:spacing w:val="-2"/>
          <w:sz w:val="18"/>
          <w:szCs w:val="18"/>
        </w:rPr>
        <w:t> </w:t>
      </w:r>
      <w:r w:rsidRPr="00DE2281">
        <w:rPr>
          <w:rFonts w:ascii="Times New Roman" w:hAnsi="Times New Roman"/>
          <w:spacing w:val="-2"/>
          <w:sz w:val="18"/>
          <w:szCs w:val="18"/>
        </w:rPr>
        <w:t>311 II</w:t>
      </w:r>
      <w:r w:rsidR="00EC4896">
        <w:rPr>
          <w:rFonts w:ascii="Times New Roman" w:hAnsi="Times New Roman"/>
          <w:spacing w:val="-2"/>
          <w:sz w:val="18"/>
          <w:szCs w:val="18"/>
        </w:rPr>
        <w:t xml:space="preserve"> </w:t>
      </w:r>
      <w:proofErr w:type="spellStart"/>
      <w:r w:rsidR="00EC4896">
        <w:rPr>
          <w:rFonts w:ascii="Times New Roman" w:hAnsi="Times New Roman"/>
          <w:spacing w:val="-2"/>
          <w:sz w:val="18"/>
          <w:szCs w:val="18"/>
        </w:rPr>
        <w:t>Hs</w:t>
      </w:r>
      <w:proofErr w:type="spellEnd"/>
      <w:r w:rsidR="00EC4896">
        <w:rPr>
          <w:rFonts w:ascii="Times New Roman" w:hAnsi="Times New Roman"/>
          <w:spacing w:val="-2"/>
          <w:sz w:val="18"/>
          <w:szCs w:val="18"/>
        </w:rPr>
        <w:t>. 1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 StPO) und dadurch, dass das Ausgangsgericht ihr in der Regel nicht abhelfen kann</w:t>
      </w:r>
      <w:r w:rsidR="00EC4896">
        <w:rPr>
          <w:rFonts w:ascii="Times New Roman" w:hAnsi="Times New Roman"/>
          <w:spacing w:val="-2"/>
          <w:sz w:val="18"/>
          <w:szCs w:val="18"/>
        </w:rPr>
        <w:t xml:space="preserve">, </w:t>
      </w:r>
      <w:r w:rsidR="00EC4896" w:rsidRPr="00DE2281">
        <w:rPr>
          <w:rFonts w:ascii="Times New Roman" w:hAnsi="Times New Roman"/>
          <w:spacing w:val="-2"/>
          <w:sz w:val="18"/>
          <w:szCs w:val="18"/>
        </w:rPr>
        <w:t>§</w:t>
      </w:r>
      <w:r w:rsidR="00EC4896">
        <w:rPr>
          <w:rFonts w:ascii="Times New Roman" w:hAnsi="Times New Roman"/>
          <w:spacing w:val="-2"/>
          <w:sz w:val="18"/>
          <w:szCs w:val="18"/>
        </w:rPr>
        <w:t> </w:t>
      </w:r>
      <w:r w:rsidR="00EC4896" w:rsidRPr="00DE2281">
        <w:rPr>
          <w:rFonts w:ascii="Times New Roman" w:hAnsi="Times New Roman"/>
          <w:spacing w:val="-2"/>
          <w:sz w:val="18"/>
          <w:szCs w:val="18"/>
        </w:rPr>
        <w:t xml:space="preserve">311 III </w:t>
      </w:r>
      <w:r w:rsidR="00EC4896">
        <w:rPr>
          <w:rFonts w:ascii="Times New Roman" w:hAnsi="Times New Roman"/>
          <w:spacing w:val="-2"/>
          <w:sz w:val="18"/>
          <w:szCs w:val="18"/>
        </w:rPr>
        <w:t xml:space="preserve">1 </w:t>
      </w:r>
      <w:r w:rsidR="00EC4896" w:rsidRPr="00DE2281">
        <w:rPr>
          <w:rFonts w:ascii="Times New Roman" w:hAnsi="Times New Roman"/>
          <w:spacing w:val="-2"/>
          <w:sz w:val="18"/>
          <w:szCs w:val="18"/>
        </w:rPr>
        <w:t>StPO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 (eine Ausnahme gilt nur dann, wenn eine Entscheidung zum Nachteil des Beschwerdeführers ohne dessen Anhörung ergangen war; vgl. §</w:t>
      </w:r>
      <w:r w:rsidR="00EC4896">
        <w:rPr>
          <w:rFonts w:ascii="Times New Roman" w:hAnsi="Times New Roman"/>
          <w:spacing w:val="-2"/>
          <w:sz w:val="18"/>
          <w:szCs w:val="18"/>
        </w:rPr>
        <w:t> 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311 III </w:t>
      </w:r>
      <w:r w:rsidR="00EC4896">
        <w:rPr>
          <w:rFonts w:ascii="Times New Roman" w:hAnsi="Times New Roman"/>
          <w:spacing w:val="-2"/>
          <w:sz w:val="18"/>
          <w:szCs w:val="18"/>
        </w:rPr>
        <w:t>2</w:t>
      </w:r>
      <w:r w:rsidR="00F12259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DE2281">
        <w:rPr>
          <w:rFonts w:ascii="Times New Roman" w:hAnsi="Times New Roman"/>
          <w:spacing w:val="-2"/>
          <w:sz w:val="18"/>
          <w:szCs w:val="18"/>
        </w:rPr>
        <w:t>StPO).</w:t>
      </w:r>
    </w:p>
    <w:p w14:paraId="0312B949" w14:textId="58BFD9B9" w:rsidR="00862154" w:rsidRPr="00DE2281" w:rsidRDefault="00862154" w:rsidP="00862154">
      <w:pPr>
        <w:widowControl/>
        <w:tabs>
          <w:tab w:val="left" w:pos="-720"/>
          <w:tab w:val="left" w:pos="284"/>
          <w:tab w:val="left" w:pos="567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line="228" w:lineRule="auto"/>
        <w:ind w:left="567" w:hanging="283"/>
        <w:jc w:val="both"/>
        <w:rPr>
          <w:rFonts w:ascii="Times New Roman" w:hAnsi="Times New Roman"/>
          <w:spacing w:val="-2"/>
          <w:sz w:val="18"/>
          <w:szCs w:val="18"/>
        </w:rPr>
      </w:pPr>
      <w:r w:rsidRPr="00B5463D">
        <w:rPr>
          <w:rFonts w:ascii="Times New Roman" w:hAnsi="Times New Roman"/>
          <w:spacing w:val="-2"/>
          <w:sz w:val="18"/>
          <w:szCs w:val="18"/>
          <w:u w:val="single"/>
        </w:rPr>
        <w:t xml:space="preserve">3. </w:t>
      </w:r>
      <w:r w:rsidR="002935BC">
        <w:rPr>
          <w:rFonts w:ascii="Times New Roman" w:hAnsi="Times New Roman"/>
          <w:spacing w:val="-2"/>
          <w:sz w:val="18"/>
          <w:szCs w:val="18"/>
          <w:u w:val="single"/>
        </w:rPr>
        <w:tab/>
      </w:r>
      <w:r w:rsidRPr="00B5463D">
        <w:rPr>
          <w:rFonts w:ascii="Times New Roman" w:hAnsi="Times New Roman"/>
          <w:spacing w:val="-2"/>
          <w:sz w:val="18"/>
          <w:szCs w:val="18"/>
          <w:u w:val="single"/>
        </w:rPr>
        <w:t>die weitere Beschwerde (§</w:t>
      </w:r>
      <w:r w:rsidR="00EC4896">
        <w:rPr>
          <w:rFonts w:ascii="Times New Roman" w:hAnsi="Times New Roman"/>
          <w:spacing w:val="-2"/>
          <w:sz w:val="18"/>
          <w:szCs w:val="18"/>
          <w:u w:val="single"/>
        </w:rPr>
        <w:t> </w:t>
      </w:r>
      <w:r w:rsidRPr="00B5463D">
        <w:rPr>
          <w:rFonts w:ascii="Times New Roman" w:hAnsi="Times New Roman"/>
          <w:spacing w:val="-2"/>
          <w:sz w:val="18"/>
          <w:szCs w:val="18"/>
          <w:u w:val="single"/>
        </w:rPr>
        <w:t>310 StPO):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 Ein weiteres Rechtsmittel gegen Entscheidungen des Beschwerdegerichts</w:t>
      </w:r>
      <w:r w:rsidR="00EC4896">
        <w:rPr>
          <w:rFonts w:ascii="Times New Roman" w:hAnsi="Times New Roman"/>
          <w:spacing w:val="-2"/>
          <w:sz w:val="18"/>
          <w:szCs w:val="18"/>
        </w:rPr>
        <w:t xml:space="preserve">. Sie ist </w:t>
      </w:r>
      <w:r w:rsidRPr="00DE2281">
        <w:rPr>
          <w:rFonts w:ascii="Times New Roman" w:hAnsi="Times New Roman"/>
          <w:spacing w:val="-2"/>
          <w:sz w:val="18"/>
          <w:szCs w:val="18"/>
        </w:rPr>
        <w:t>nur in Ausnahmefällen zulässig</w:t>
      </w:r>
      <w:r w:rsidR="00EC4896">
        <w:rPr>
          <w:rFonts w:ascii="Times New Roman" w:hAnsi="Times New Roman"/>
          <w:spacing w:val="-2"/>
          <w:sz w:val="18"/>
          <w:szCs w:val="18"/>
        </w:rPr>
        <w:t xml:space="preserve"> und </w:t>
      </w:r>
      <w:r w:rsidRPr="00DE2281">
        <w:rPr>
          <w:rFonts w:ascii="Times New Roman" w:hAnsi="Times New Roman"/>
          <w:spacing w:val="-2"/>
          <w:sz w:val="18"/>
          <w:szCs w:val="18"/>
        </w:rPr>
        <w:t>kann nur eingelegt werden gegen Beschwerdeentscheidungen des LG oder des nach §</w:t>
      </w:r>
      <w:r w:rsidR="00EC4896">
        <w:rPr>
          <w:rFonts w:ascii="Times New Roman" w:hAnsi="Times New Roman"/>
          <w:spacing w:val="-2"/>
          <w:sz w:val="18"/>
          <w:szCs w:val="18"/>
        </w:rPr>
        <w:t> 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120 III GVG zuständigen OLG, sofern sie </w:t>
      </w:r>
      <w:r w:rsidRPr="00DE2281">
        <w:rPr>
          <w:rFonts w:ascii="Times New Roman" w:hAnsi="Times New Roman"/>
          <w:b/>
          <w:spacing w:val="-2"/>
          <w:sz w:val="18"/>
          <w:szCs w:val="18"/>
        </w:rPr>
        <w:t>Verhaftungen</w:t>
      </w:r>
      <w:r w:rsidR="00F374E5">
        <w:rPr>
          <w:rFonts w:ascii="Times New Roman" w:hAnsi="Times New Roman"/>
          <w:spacing w:val="-2"/>
          <w:sz w:val="18"/>
          <w:szCs w:val="18"/>
        </w:rPr>
        <w:t xml:space="preserve">, 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die einstweilige </w:t>
      </w:r>
      <w:r w:rsidRPr="00DE2281">
        <w:rPr>
          <w:rFonts w:ascii="Times New Roman" w:hAnsi="Times New Roman"/>
          <w:b/>
          <w:spacing w:val="-2"/>
          <w:sz w:val="18"/>
          <w:szCs w:val="18"/>
        </w:rPr>
        <w:t>Unterbringung</w:t>
      </w:r>
      <w:r w:rsidR="00F374E5">
        <w:rPr>
          <w:rFonts w:ascii="Times New Roman" w:hAnsi="Times New Roman"/>
          <w:b/>
          <w:spacing w:val="-2"/>
          <w:sz w:val="18"/>
          <w:szCs w:val="18"/>
        </w:rPr>
        <w:t xml:space="preserve"> </w:t>
      </w:r>
      <w:r w:rsidR="00F374E5">
        <w:rPr>
          <w:rFonts w:ascii="Times New Roman" w:hAnsi="Times New Roman"/>
          <w:bCs/>
          <w:spacing w:val="-2"/>
          <w:sz w:val="18"/>
          <w:szCs w:val="18"/>
        </w:rPr>
        <w:t xml:space="preserve">oder einen </w:t>
      </w:r>
      <w:r w:rsidR="00F374E5">
        <w:rPr>
          <w:rFonts w:ascii="Times New Roman" w:hAnsi="Times New Roman"/>
          <w:b/>
          <w:spacing w:val="-2"/>
          <w:sz w:val="18"/>
          <w:szCs w:val="18"/>
        </w:rPr>
        <w:t>Vermögensa</w:t>
      </w:r>
      <w:r w:rsidR="00F374E5" w:rsidRPr="0025447B">
        <w:rPr>
          <w:rFonts w:ascii="Times New Roman" w:hAnsi="Times New Roman"/>
          <w:b/>
          <w:spacing w:val="-2"/>
          <w:sz w:val="18"/>
          <w:szCs w:val="18"/>
        </w:rPr>
        <w:t xml:space="preserve">rrest </w:t>
      </w:r>
      <w:r w:rsidR="00F374E5">
        <w:rPr>
          <w:rFonts w:ascii="Times New Roman" w:hAnsi="Times New Roman"/>
          <w:bCs/>
          <w:spacing w:val="-2"/>
          <w:sz w:val="18"/>
          <w:szCs w:val="18"/>
        </w:rPr>
        <w:t>gem. §</w:t>
      </w:r>
      <w:r w:rsidR="00EC4896">
        <w:rPr>
          <w:rFonts w:ascii="Times New Roman" w:hAnsi="Times New Roman"/>
          <w:bCs/>
          <w:spacing w:val="-2"/>
          <w:sz w:val="18"/>
          <w:szCs w:val="18"/>
        </w:rPr>
        <w:t> </w:t>
      </w:r>
      <w:r w:rsidR="00F374E5">
        <w:rPr>
          <w:rFonts w:ascii="Times New Roman" w:hAnsi="Times New Roman"/>
          <w:bCs/>
          <w:spacing w:val="-2"/>
          <w:sz w:val="18"/>
          <w:szCs w:val="18"/>
        </w:rPr>
        <w:t xml:space="preserve">111e StPO über </w:t>
      </w:r>
      <w:r w:rsidR="00EC4896">
        <w:rPr>
          <w:rFonts w:ascii="Times New Roman" w:hAnsi="Times New Roman"/>
          <w:bCs/>
          <w:spacing w:val="-2"/>
          <w:sz w:val="18"/>
          <w:szCs w:val="18"/>
        </w:rPr>
        <w:t xml:space="preserve">einen Betrag von </w:t>
      </w:r>
      <w:r w:rsidR="0043047B">
        <w:rPr>
          <w:rFonts w:ascii="Times New Roman" w:hAnsi="Times New Roman"/>
          <w:bCs/>
          <w:spacing w:val="-2"/>
          <w:sz w:val="18"/>
          <w:szCs w:val="18"/>
        </w:rPr>
        <w:t>m</w:t>
      </w:r>
      <w:r w:rsidR="00EC4896">
        <w:rPr>
          <w:rFonts w:ascii="Times New Roman" w:hAnsi="Times New Roman"/>
          <w:bCs/>
          <w:spacing w:val="-2"/>
          <w:sz w:val="18"/>
          <w:szCs w:val="18"/>
        </w:rPr>
        <w:t xml:space="preserve">ehr als </w:t>
      </w:r>
      <w:r w:rsidR="00F374E5">
        <w:rPr>
          <w:rFonts w:ascii="Times New Roman" w:hAnsi="Times New Roman"/>
          <w:bCs/>
          <w:spacing w:val="-2"/>
          <w:sz w:val="18"/>
          <w:szCs w:val="18"/>
        </w:rPr>
        <w:t>20.000 Euro</w:t>
      </w:r>
      <w:r w:rsidR="005F6767">
        <w:rPr>
          <w:rFonts w:ascii="Times New Roman" w:hAnsi="Times New Roman"/>
          <w:bCs/>
          <w:spacing w:val="-2"/>
          <w:sz w:val="18"/>
          <w:szCs w:val="18"/>
        </w:rPr>
        <w:t xml:space="preserve"> betreffen</w:t>
      </w:r>
      <w:r w:rsidRPr="00DE2281">
        <w:rPr>
          <w:rFonts w:ascii="Times New Roman" w:hAnsi="Times New Roman"/>
          <w:spacing w:val="-2"/>
          <w:sz w:val="18"/>
          <w:szCs w:val="18"/>
        </w:rPr>
        <w:t>.</w:t>
      </w:r>
    </w:p>
    <w:p w14:paraId="005AC49E" w14:textId="37185633" w:rsidR="00862154" w:rsidRPr="00DE2281" w:rsidRDefault="00862154" w:rsidP="002935BC">
      <w:pPr>
        <w:widowControl/>
        <w:tabs>
          <w:tab w:val="left" w:pos="-720"/>
          <w:tab w:val="left" w:pos="567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line="228" w:lineRule="auto"/>
        <w:ind w:left="567" w:hanging="283"/>
        <w:jc w:val="both"/>
        <w:rPr>
          <w:rFonts w:ascii="Times New Roman" w:hAnsi="Times New Roman"/>
          <w:spacing w:val="-2"/>
          <w:sz w:val="18"/>
          <w:szCs w:val="18"/>
        </w:rPr>
      </w:pPr>
      <w:r w:rsidRPr="00B5463D">
        <w:rPr>
          <w:rFonts w:ascii="Times New Roman" w:hAnsi="Times New Roman"/>
          <w:spacing w:val="-2"/>
          <w:sz w:val="18"/>
          <w:szCs w:val="18"/>
          <w:u w:val="single"/>
        </w:rPr>
        <w:t xml:space="preserve">4. </w:t>
      </w:r>
      <w:r w:rsidR="002935BC">
        <w:rPr>
          <w:rFonts w:ascii="Times New Roman" w:hAnsi="Times New Roman"/>
          <w:spacing w:val="-2"/>
          <w:sz w:val="18"/>
          <w:szCs w:val="18"/>
          <w:u w:val="single"/>
        </w:rPr>
        <w:tab/>
      </w:r>
      <w:r w:rsidRPr="00B5463D">
        <w:rPr>
          <w:rFonts w:ascii="Times New Roman" w:hAnsi="Times New Roman"/>
          <w:spacing w:val="-2"/>
          <w:sz w:val="18"/>
          <w:szCs w:val="18"/>
          <w:u w:val="single"/>
        </w:rPr>
        <w:t>Eine außerordentliche Beschwerde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 bei „greifbarer Gesetzeswidrigkeit“ kennt das Strafprozessrecht – im Gegensatz zum Zivilprozess – </w:t>
      </w:r>
      <w:r w:rsidRPr="00B5463D">
        <w:rPr>
          <w:rFonts w:ascii="Times New Roman" w:hAnsi="Times New Roman"/>
          <w:b/>
          <w:spacing w:val="-2"/>
          <w:sz w:val="18"/>
          <w:szCs w:val="18"/>
        </w:rPr>
        <w:t>nicht</w:t>
      </w:r>
      <w:r w:rsidRPr="00DE2281">
        <w:rPr>
          <w:rFonts w:ascii="Times New Roman" w:hAnsi="Times New Roman"/>
          <w:spacing w:val="-2"/>
          <w:sz w:val="18"/>
          <w:szCs w:val="18"/>
        </w:rPr>
        <w:t>.</w:t>
      </w:r>
    </w:p>
    <w:p w14:paraId="3535A37D" w14:textId="73770AD1" w:rsidR="00862154" w:rsidRPr="00DE2281" w:rsidRDefault="00862154" w:rsidP="00862154">
      <w:pPr>
        <w:widowControl/>
        <w:tabs>
          <w:tab w:val="left" w:pos="-720"/>
          <w:tab w:val="left" w:pos="284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before="120" w:line="228" w:lineRule="auto"/>
        <w:ind w:left="284" w:hanging="284"/>
        <w:jc w:val="both"/>
        <w:rPr>
          <w:rFonts w:ascii="Times New Roman" w:hAnsi="Times New Roman"/>
          <w:spacing w:val="-2"/>
          <w:sz w:val="18"/>
          <w:szCs w:val="18"/>
        </w:rPr>
      </w:pPr>
      <w:r w:rsidRPr="00DE2281">
        <w:rPr>
          <w:rFonts w:ascii="Times New Roman" w:hAnsi="Times New Roman"/>
          <w:b/>
          <w:spacing w:val="-2"/>
          <w:sz w:val="18"/>
          <w:szCs w:val="18"/>
        </w:rPr>
        <w:t>VI.</w:t>
      </w:r>
      <w:r w:rsidRPr="00DE2281">
        <w:rPr>
          <w:rFonts w:ascii="Times New Roman" w:hAnsi="Times New Roman"/>
          <w:spacing w:val="-2"/>
          <w:sz w:val="18"/>
          <w:szCs w:val="18"/>
        </w:rPr>
        <w:tab/>
      </w:r>
      <w:r w:rsidRPr="00DE2281">
        <w:rPr>
          <w:rFonts w:ascii="Times New Roman" w:hAnsi="Times New Roman"/>
          <w:b/>
          <w:spacing w:val="-2"/>
          <w:sz w:val="18"/>
          <w:szCs w:val="18"/>
        </w:rPr>
        <w:t>Beschwerdeberechtigter: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 Zur Beschwerde berechtigt ist der Angeklagte und die </w:t>
      </w:r>
      <w:proofErr w:type="spellStart"/>
      <w:r w:rsidRPr="00DE2281">
        <w:rPr>
          <w:rFonts w:ascii="Times New Roman" w:hAnsi="Times New Roman"/>
          <w:spacing w:val="-2"/>
          <w:sz w:val="18"/>
          <w:szCs w:val="18"/>
        </w:rPr>
        <w:t>StA</w:t>
      </w:r>
      <w:proofErr w:type="spellEnd"/>
      <w:r w:rsidRPr="00DE2281">
        <w:rPr>
          <w:rFonts w:ascii="Times New Roman" w:hAnsi="Times New Roman"/>
          <w:spacing w:val="-2"/>
          <w:sz w:val="18"/>
          <w:szCs w:val="18"/>
        </w:rPr>
        <w:t xml:space="preserve">. Darüber hinaus </w:t>
      </w:r>
      <w:r w:rsidR="00352E9A">
        <w:rPr>
          <w:rFonts w:ascii="Times New Roman" w:hAnsi="Times New Roman"/>
          <w:spacing w:val="-2"/>
          <w:sz w:val="18"/>
          <w:szCs w:val="18"/>
        </w:rPr>
        <w:t xml:space="preserve">sind </w:t>
      </w:r>
      <w:r w:rsidRPr="00DE2281">
        <w:rPr>
          <w:rFonts w:ascii="Times New Roman" w:hAnsi="Times New Roman"/>
          <w:spacing w:val="-2"/>
          <w:sz w:val="18"/>
          <w:szCs w:val="18"/>
        </w:rPr>
        <w:t>aber auch Zeugen, Sachverständige und andere Personen</w:t>
      </w:r>
      <w:r w:rsidR="00352E9A">
        <w:rPr>
          <w:rFonts w:ascii="Times New Roman" w:hAnsi="Times New Roman"/>
          <w:spacing w:val="-2"/>
          <w:sz w:val="18"/>
          <w:szCs w:val="18"/>
        </w:rPr>
        <w:t xml:space="preserve"> beschwerdeberechtigt</w:t>
      </w:r>
      <w:r w:rsidRPr="00DE2281">
        <w:rPr>
          <w:rFonts w:ascii="Times New Roman" w:hAnsi="Times New Roman"/>
          <w:spacing w:val="-2"/>
          <w:sz w:val="18"/>
          <w:szCs w:val="18"/>
        </w:rPr>
        <w:t>, soweit sie von der Ausgangsentscheidung „betroffen“ sind, d.h. Personen, die durch die Entscheidung in der Wahrnehmung geschützter Rechte und Interessen beschränkt werden (§</w:t>
      </w:r>
      <w:r w:rsidR="0043047B">
        <w:rPr>
          <w:rFonts w:ascii="Times New Roman" w:hAnsi="Times New Roman"/>
          <w:spacing w:val="-2"/>
          <w:sz w:val="18"/>
          <w:szCs w:val="18"/>
        </w:rPr>
        <w:t> </w:t>
      </w:r>
      <w:r w:rsidRPr="00DE2281">
        <w:rPr>
          <w:rFonts w:ascii="Times New Roman" w:hAnsi="Times New Roman"/>
          <w:spacing w:val="-2"/>
          <w:sz w:val="18"/>
          <w:szCs w:val="18"/>
        </w:rPr>
        <w:t>304 II StPO).</w:t>
      </w:r>
    </w:p>
    <w:p w14:paraId="65CDC4D3" w14:textId="77777777" w:rsidR="00862154" w:rsidRPr="00DE2281" w:rsidRDefault="00862154" w:rsidP="00862154">
      <w:pPr>
        <w:widowControl/>
        <w:tabs>
          <w:tab w:val="left" w:pos="-720"/>
          <w:tab w:val="left" w:pos="0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before="120" w:line="228" w:lineRule="auto"/>
        <w:jc w:val="both"/>
        <w:rPr>
          <w:rFonts w:ascii="Times New Roman" w:hAnsi="Times New Roman"/>
          <w:b/>
          <w:spacing w:val="-2"/>
          <w:sz w:val="18"/>
          <w:szCs w:val="18"/>
        </w:rPr>
      </w:pPr>
      <w:r w:rsidRPr="00D91D95">
        <w:rPr>
          <w:rFonts w:ascii="Times New Roman" w:hAnsi="Times New Roman"/>
          <w:b/>
          <w:spacing w:val="-6"/>
          <w:sz w:val="18"/>
          <w:szCs w:val="18"/>
        </w:rPr>
        <w:t>VII.</w:t>
      </w:r>
      <w:r w:rsidRPr="00D91D95">
        <w:rPr>
          <w:rFonts w:ascii="Times New Roman" w:hAnsi="Times New Roman"/>
          <w:b/>
          <w:spacing w:val="-2"/>
          <w:sz w:val="12"/>
          <w:szCs w:val="12"/>
        </w:rPr>
        <w:t xml:space="preserve"> </w:t>
      </w:r>
      <w:r w:rsidRPr="00DE2281">
        <w:rPr>
          <w:rFonts w:ascii="Times New Roman" w:hAnsi="Times New Roman"/>
          <w:b/>
          <w:spacing w:val="-2"/>
          <w:sz w:val="18"/>
          <w:szCs w:val="18"/>
        </w:rPr>
        <w:t xml:space="preserve">Rechtswirkungen: </w:t>
      </w:r>
    </w:p>
    <w:p w14:paraId="2204BB1B" w14:textId="499205AD" w:rsidR="00862154" w:rsidRPr="00DE2281" w:rsidRDefault="00862154" w:rsidP="00862154">
      <w:pPr>
        <w:widowControl/>
        <w:tabs>
          <w:tab w:val="left" w:pos="-720"/>
          <w:tab w:val="left" w:pos="567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line="228" w:lineRule="auto"/>
        <w:ind w:left="567" w:hanging="283"/>
        <w:jc w:val="both"/>
        <w:rPr>
          <w:rFonts w:ascii="Times New Roman" w:hAnsi="Times New Roman"/>
          <w:spacing w:val="-2"/>
          <w:sz w:val="18"/>
          <w:szCs w:val="18"/>
        </w:rPr>
      </w:pPr>
      <w:r w:rsidRPr="00B5463D">
        <w:rPr>
          <w:rFonts w:ascii="Times New Roman" w:hAnsi="Times New Roman"/>
          <w:spacing w:val="-2"/>
          <w:sz w:val="18"/>
          <w:szCs w:val="18"/>
          <w:u w:val="single"/>
        </w:rPr>
        <w:t xml:space="preserve">1. </w:t>
      </w:r>
      <w:r w:rsidRPr="00B5463D">
        <w:rPr>
          <w:rFonts w:ascii="Times New Roman" w:hAnsi="Times New Roman"/>
          <w:spacing w:val="-2"/>
          <w:sz w:val="18"/>
          <w:szCs w:val="18"/>
          <w:u w:val="single"/>
        </w:rPr>
        <w:tab/>
      </w:r>
      <w:r w:rsidR="006456CA">
        <w:rPr>
          <w:rFonts w:ascii="Times New Roman" w:hAnsi="Times New Roman"/>
          <w:spacing w:val="-2"/>
          <w:sz w:val="18"/>
          <w:szCs w:val="18"/>
          <w:u w:val="single"/>
        </w:rPr>
        <w:t>K</w:t>
      </w:r>
      <w:r w:rsidRPr="00B5463D">
        <w:rPr>
          <w:rFonts w:ascii="Times New Roman" w:hAnsi="Times New Roman"/>
          <w:spacing w:val="-2"/>
          <w:sz w:val="18"/>
          <w:szCs w:val="18"/>
          <w:u w:val="single"/>
        </w:rPr>
        <w:t>ein Suspensiveffekt der Beschwerde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 (§</w:t>
      </w:r>
      <w:r w:rsidR="0043047B">
        <w:rPr>
          <w:rFonts w:ascii="Times New Roman" w:hAnsi="Times New Roman"/>
          <w:spacing w:val="-2"/>
          <w:sz w:val="18"/>
          <w:szCs w:val="18"/>
        </w:rPr>
        <w:t> 3</w:t>
      </w:r>
      <w:r w:rsidRPr="00DE2281">
        <w:rPr>
          <w:rFonts w:ascii="Times New Roman" w:hAnsi="Times New Roman"/>
          <w:spacing w:val="-2"/>
          <w:sz w:val="18"/>
          <w:szCs w:val="18"/>
        </w:rPr>
        <w:t>07 I StPO), sofern dies nicht ausdrücklich gesetzlich angeordnet ist (Bsp.: §</w:t>
      </w:r>
      <w:r w:rsidR="0043047B">
        <w:rPr>
          <w:rFonts w:ascii="Times New Roman" w:hAnsi="Times New Roman"/>
          <w:spacing w:val="-2"/>
          <w:sz w:val="18"/>
          <w:szCs w:val="18"/>
        </w:rPr>
        <w:t> </w:t>
      </w:r>
      <w:r w:rsidRPr="00DE2281">
        <w:rPr>
          <w:rFonts w:ascii="Times New Roman" w:hAnsi="Times New Roman"/>
          <w:spacing w:val="-2"/>
          <w:sz w:val="18"/>
          <w:szCs w:val="18"/>
        </w:rPr>
        <w:t>81 IV 2 StPO); allerdings kann der Vollzug der Entscheidung sowohl vom Ausgangs-</w:t>
      </w:r>
      <w:r w:rsidR="008427BB">
        <w:rPr>
          <w:rFonts w:ascii="Times New Roman" w:hAnsi="Times New Roman"/>
          <w:spacing w:val="-2"/>
          <w:sz w:val="18"/>
          <w:szCs w:val="18"/>
        </w:rPr>
        <w:t>,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 als auch vom Beschwerdegericht ausgesetzt werden (§</w:t>
      </w:r>
      <w:r w:rsidR="0043047B">
        <w:rPr>
          <w:rFonts w:ascii="Times New Roman" w:hAnsi="Times New Roman"/>
          <w:spacing w:val="-2"/>
          <w:sz w:val="18"/>
          <w:szCs w:val="18"/>
        </w:rPr>
        <w:t> </w:t>
      </w:r>
      <w:r w:rsidRPr="00DE2281">
        <w:rPr>
          <w:rFonts w:ascii="Times New Roman" w:hAnsi="Times New Roman"/>
          <w:spacing w:val="-2"/>
          <w:sz w:val="18"/>
          <w:szCs w:val="18"/>
        </w:rPr>
        <w:t>307 II StPO).</w:t>
      </w:r>
    </w:p>
    <w:p w14:paraId="2A8AB63A" w14:textId="77777777" w:rsidR="00862154" w:rsidRPr="00DE2281" w:rsidRDefault="00862154" w:rsidP="00862154">
      <w:pPr>
        <w:widowControl/>
        <w:tabs>
          <w:tab w:val="left" w:pos="-720"/>
          <w:tab w:val="left" w:pos="284"/>
          <w:tab w:val="left" w:pos="567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line="228" w:lineRule="auto"/>
        <w:ind w:left="284"/>
        <w:jc w:val="both"/>
        <w:rPr>
          <w:rFonts w:ascii="Times New Roman" w:hAnsi="Times New Roman"/>
          <w:spacing w:val="-2"/>
          <w:sz w:val="18"/>
          <w:szCs w:val="18"/>
        </w:rPr>
      </w:pPr>
      <w:r w:rsidRPr="00B5463D">
        <w:rPr>
          <w:rFonts w:ascii="Times New Roman" w:hAnsi="Times New Roman"/>
          <w:spacing w:val="-2"/>
          <w:sz w:val="18"/>
          <w:szCs w:val="18"/>
          <w:u w:val="single"/>
        </w:rPr>
        <w:t>2.</w:t>
      </w:r>
      <w:r w:rsidRPr="00B5463D">
        <w:rPr>
          <w:rFonts w:ascii="Times New Roman" w:hAnsi="Times New Roman"/>
          <w:spacing w:val="-2"/>
          <w:sz w:val="18"/>
          <w:szCs w:val="18"/>
          <w:u w:val="single"/>
        </w:rPr>
        <w:tab/>
        <w:t>Devolutiveffekt: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 Die Beschwerde bringt die Sache in die nächsthöhere Instanz.</w:t>
      </w:r>
    </w:p>
    <w:p w14:paraId="267DAA7C" w14:textId="59AC7BE4" w:rsidR="00862154" w:rsidRPr="00DE2281" w:rsidRDefault="00862154" w:rsidP="00862154">
      <w:pPr>
        <w:widowControl/>
        <w:tabs>
          <w:tab w:val="left" w:pos="-720"/>
          <w:tab w:val="left" w:pos="284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before="120" w:line="228" w:lineRule="auto"/>
        <w:ind w:left="284" w:hanging="284"/>
        <w:jc w:val="both"/>
        <w:rPr>
          <w:rFonts w:ascii="Times New Roman" w:hAnsi="Times New Roman"/>
          <w:spacing w:val="-2"/>
          <w:sz w:val="18"/>
          <w:szCs w:val="18"/>
        </w:rPr>
      </w:pPr>
      <w:r w:rsidRPr="00D91D95">
        <w:rPr>
          <w:rFonts w:ascii="Times New Roman" w:hAnsi="Times New Roman"/>
          <w:b/>
          <w:spacing w:val="-6"/>
          <w:sz w:val="18"/>
          <w:szCs w:val="18"/>
        </w:rPr>
        <w:t>VIII.</w:t>
      </w:r>
      <w:r w:rsidRPr="00D91D95">
        <w:rPr>
          <w:rFonts w:ascii="Times New Roman" w:hAnsi="Times New Roman"/>
          <w:b/>
          <w:spacing w:val="-2"/>
          <w:sz w:val="12"/>
          <w:szCs w:val="12"/>
        </w:rPr>
        <w:t xml:space="preserve"> </w:t>
      </w:r>
      <w:r w:rsidRPr="00DE2281">
        <w:rPr>
          <w:rFonts w:ascii="Times New Roman" w:hAnsi="Times New Roman"/>
          <w:b/>
          <w:spacing w:val="-2"/>
          <w:sz w:val="18"/>
          <w:szCs w:val="18"/>
        </w:rPr>
        <w:t xml:space="preserve">Zuständigkeit: </w:t>
      </w:r>
      <w:r w:rsidRPr="00DE2281">
        <w:rPr>
          <w:rFonts w:ascii="Times New Roman" w:hAnsi="Times New Roman"/>
          <w:spacing w:val="-2"/>
          <w:sz w:val="18"/>
          <w:szCs w:val="18"/>
        </w:rPr>
        <w:t>Die Zuständigkeit des Gerichts ist abhängig davon, welches Gericht die angefochtene Maßnahme erlassen hat; zuständig ist entweder das Landgericht (§</w:t>
      </w:r>
      <w:r w:rsidR="006456CA">
        <w:rPr>
          <w:rFonts w:ascii="Times New Roman" w:hAnsi="Times New Roman"/>
          <w:spacing w:val="-2"/>
          <w:sz w:val="18"/>
          <w:szCs w:val="18"/>
        </w:rPr>
        <w:t>§</w:t>
      </w:r>
      <w:r w:rsidR="0043047B">
        <w:rPr>
          <w:rFonts w:ascii="Times New Roman" w:hAnsi="Times New Roman"/>
          <w:spacing w:val="-2"/>
          <w:sz w:val="18"/>
          <w:szCs w:val="18"/>
        </w:rPr>
        <w:t> </w:t>
      </w:r>
      <w:r w:rsidRPr="00DE2281">
        <w:rPr>
          <w:rFonts w:ascii="Times New Roman" w:hAnsi="Times New Roman"/>
          <w:spacing w:val="-2"/>
          <w:sz w:val="18"/>
          <w:szCs w:val="18"/>
        </w:rPr>
        <w:t>73 I, 76 I GVG; hier: die große Strafkammer), das OLG (§§</w:t>
      </w:r>
      <w:r w:rsidR="0043047B">
        <w:rPr>
          <w:rFonts w:ascii="Times New Roman" w:hAnsi="Times New Roman"/>
          <w:spacing w:val="-2"/>
          <w:sz w:val="18"/>
          <w:szCs w:val="18"/>
        </w:rPr>
        <w:t> </w:t>
      </w:r>
      <w:r w:rsidRPr="00DE2281">
        <w:rPr>
          <w:rFonts w:ascii="Times New Roman" w:hAnsi="Times New Roman"/>
          <w:spacing w:val="-2"/>
          <w:sz w:val="18"/>
          <w:szCs w:val="18"/>
        </w:rPr>
        <w:t>120 III, IV, 121 I Nr.</w:t>
      </w:r>
      <w:r w:rsidR="0043047B">
        <w:rPr>
          <w:rFonts w:ascii="Times New Roman" w:hAnsi="Times New Roman"/>
          <w:spacing w:val="-2"/>
          <w:sz w:val="18"/>
          <w:szCs w:val="18"/>
        </w:rPr>
        <w:t> </w:t>
      </w:r>
      <w:r w:rsidRPr="00DE2281">
        <w:rPr>
          <w:rFonts w:ascii="Times New Roman" w:hAnsi="Times New Roman"/>
          <w:spacing w:val="-2"/>
          <w:sz w:val="18"/>
          <w:szCs w:val="18"/>
        </w:rPr>
        <w:t>2 GVG) oder der BGH (§</w:t>
      </w:r>
      <w:r w:rsidR="0043047B">
        <w:rPr>
          <w:rFonts w:ascii="Times New Roman" w:hAnsi="Times New Roman"/>
          <w:spacing w:val="-2"/>
          <w:sz w:val="18"/>
          <w:szCs w:val="18"/>
        </w:rPr>
        <w:t> 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135 II GVG); dabei ist die Beschwerde jeweils </w:t>
      </w:r>
      <w:r w:rsidRPr="00DE2281">
        <w:rPr>
          <w:rFonts w:ascii="Times New Roman" w:hAnsi="Times New Roman"/>
          <w:b/>
          <w:spacing w:val="-2"/>
          <w:sz w:val="18"/>
          <w:szCs w:val="18"/>
        </w:rPr>
        <w:t>beim Ausgangsgericht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 einzulegen, §</w:t>
      </w:r>
      <w:r w:rsidR="0043047B">
        <w:rPr>
          <w:rFonts w:ascii="Times New Roman" w:hAnsi="Times New Roman"/>
          <w:spacing w:val="-2"/>
          <w:sz w:val="18"/>
          <w:szCs w:val="18"/>
        </w:rPr>
        <w:t> </w:t>
      </w:r>
      <w:r w:rsidRPr="00DE2281">
        <w:rPr>
          <w:rFonts w:ascii="Times New Roman" w:hAnsi="Times New Roman"/>
          <w:spacing w:val="-2"/>
          <w:sz w:val="18"/>
          <w:szCs w:val="18"/>
        </w:rPr>
        <w:t>306 I StPO.</w:t>
      </w:r>
    </w:p>
    <w:p w14:paraId="3E02219A" w14:textId="4919B970" w:rsidR="00862154" w:rsidRPr="00DE2281" w:rsidRDefault="00862154" w:rsidP="00862154">
      <w:pPr>
        <w:widowControl/>
        <w:tabs>
          <w:tab w:val="left" w:pos="-720"/>
          <w:tab w:val="left" w:pos="284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before="120" w:line="228" w:lineRule="auto"/>
        <w:ind w:left="284" w:hanging="284"/>
        <w:jc w:val="both"/>
        <w:rPr>
          <w:rFonts w:ascii="Times New Roman" w:hAnsi="Times New Roman"/>
          <w:spacing w:val="-2"/>
          <w:sz w:val="18"/>
          <w:szCs w:val="18"/>
        </w:rPr>
      </w:pPr>
      <w:r w:rsidRPr="00DE2281">
        <w:rPr>
          <w:rFonts w:ascii="Times New Roman" w:hAnsi="Times New Roman"/>
          <w:b/>
          <w:spacing w:val="-2"/>
          <w:sz w:val="18"/>
          <w:szCs w:val="18"/>
        </w:rPr>
        <w:t>IX.</w:t>
      </w:r>
      <w:r w:rsidRPr="00DE2281">
        <w:rPr>
          <w:rFonts w:ascii="Times New Roman" w:hAnsi="Times New Roman"/>
          <w:b/>
          <w:spacing w:val="-2"/>
          <w:sz w:val="18"/>
          <w:szCs w:val="18"/>
        </w:rPr>
        <w:tab/>
        <w:t xml:space="preserve">Form: </w:t>
      </w:r>
      <w:r w:rsidRPr="00DE2281">
        <w:rPr>
          <w:rFonts w:ascii="Times New Roman" w:hAnsi="Times New Roman"/>
          <w:spacing w:val="-2"/>
          <w:sz w:val="18"/>
          <w:szCs w:val="18"/>
        </w:rPr>
        <w:t>Die Beschwerde ist (beim Ausgangsgericht) zu Protokoll der Geschäftsstelle oder schriftlich einzulegen (§</w:t>
      </w:r>
      <w:r w:rsidR="0043047B">
        <w:rPr>
          <w:rFonts w:ascii="Times New Roman" w:hAnsi="Times New Roman"/>
          <w:spacing w:val="-2"/>
          <w:sz w:val="18"/>
          <w:szCs w:val="18"/>
        </w:rPr>
        <w:t> </w:t>
      </w:r>
      <w:r w:rsidRPr="00DE2281">
        <w:rPr>
          <w:rFonts w:ascii="Times New Roman" w:hAnsi="Times New Roman"/>
          <w:spacing w:val="-2"/>
          <w:sz w:val="18"/>
          <w:szCs w:val="18"/>
        </w:rPr>
        <w:t>306 I StPO); eine Begründung ist zulässig, aber nicht erforderlich.</w:t>
      </w:r>
    </w:p>
    <w:p w14:paraId="72CFE084" w14:textId="436AB6B7" w:rsidR="00862154" w:rsidRPr="00DE2281" w:rsidRDefault="00862154" w:rsidP="00862154">
      <w:pPr>
        <w:widowControl/>
        <w:tabs>
          <w:tab w:val="left" w:pos="-720"/>
          <w:tab w:val="left" w:pos="284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before="120" w:line="228" w:lineRule="auto"/>
        <w:ind w:left="284" w:hanging="284"/>
        <w:jc w:val="both"/>
        <w:rPr>
          <w:rFonts w:ascii="Times New Roman" w:hAnsi="Times New Roman"/>
          <w:spacing w:val="-2"/>
          <w:sz w:val="18"/>
          <w:szCs w:val="18"/>
        </w:rPr>
      </w:pPr>
      <w:r w:rsidRPr="00DE2281">
        <w:rPr>
          <w:rFonts w:ascii="Times New Roman" w:hAnsi="Times New Roman"/>
          <w:b/>
          <w:spacing w:val="-2"/>
          <w:sz w:val="18"/>
          <w:szCs w:val="18"/>
        </w:rPr>
        <w:t>X.</w:t>
      </w:r>
      <w:r w:rsidRPr="00DE2281">
        <w:rPr>
          <w:rFonts w:ascii="Times New Roman" w:hAnsi="Times New Roman"/>
          <w:b/>
          <w:spacing w:val="-2"/>
          <w:sz w:val="18"/>
          <w:szCs w:val="18"/>
        </w:rPr>
        <w:tab/>
        <w:t xml:space="preserve">Frist: </w:t>
      </w:r>
      <w:r w:rsidRPr="00DE2281">
        <w:rPr>
          <w:rFonts w:ascii="Times New Roman" w:hAnsi="Times New Roman"/>
          <w:spacing w:val="-2"/>
          <w:sz w:val="18"/>
          <w:szCs w:val="18"/>
        </w:rPr>
        <w:t>Die einfache Beschwerde (§</w:t>
      </w:r>
      <w:r w:rsidR="0043047B">
        <w:rPr>
          <w:rFonts w:ascii="Times New Roman" w:hAnsi="Times New Roman"/>
          <w:spacing w:val="-2"/>
          <w:sz w:val="18"/>
          <w:szCs w:val="18"/>
        </w:rPr>
        <w:t> 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304 StPO) ist </w:t>
      </w:r>
      <w:r w:rsidR="00F26204">
        <w:rPr>
          <w:rFonts w:ascii="Times New Roman" w:hAnsi="Times New Roman"/>
          <w:spacing w:val="-2"/>
          <w:sz w:val="18"/>
          <w:szCs w:val="18"/>
        </w:rPr>
        <w:t>nicht fristgebunden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, die sofortige Beschwerde muss binnen einer Frist von einer Woche </w:t>
      </w:r>
      <w:r w:rsidR="00F26204">
        <w:rPr>
          <w:rFonts w:ascii="Times New Roman" w:hAnsi="Times New Roman"/>
          <w:spacing w:val="-2"/>
          <w:sz w:val="18"/>
          <w:szCs w:val="18"/>
        </w:rPr>
        <w:t>ab Bekanntmachung de</w:t>
      </w:r>
      <w:r w:rsidR="002F2ABE">
        <w:rPr>
          <w:rFonts w:ascii="Times New Roman" w:hAnsi="Times New Roman"/>
          <w:spacing w:val="-2"/>
          <w:sz w:val="18"/>
          <w:szCs w:val="18"/>
        </w:rPr>
        <w:t xml:space="preserve">r angegriffenen Entscheidung </w:t>
      </w:r>
      <w:r w:rsidRPr="00DE2281">
        <w:rPr>
          <w:rFonts w:ascii="Times New Roman" w:hAnsi="Times New Roman"/>
          <w:spacing w:val="-2"/>
          <w:sz w:val="18"/>
          <w:szCs w:val="18"/>
        </w:rPr>
        <w:t>eingelegt werden (§</w:t>
      </w:r>
      <w:r w:rsidR="0043047B">
        <w:rPr>
          <w:rFonts w:ascii="Times New Roman" w:hAnsi="Times New Roman"/>
          <w:spacing w:val="-2"/>
          <w:sz w:val="18"/>
          <w:szCs w:val="18"/>
        </w:rPr>
        <w:t> </w:t>
      </w:r>
      <w:r w:rsidRPr="00DE2281">
        <w:rPr>
          <w:rFonts w:ascii="Times New Roman" w:hAnsi="Times New Roman"/>
          <w:spacing w:val="-2"/>
          <w:sz w:val="18"/>
          <w:szCs w:val="18"/>
        </w:rPr>
        <w:t>311 II StPO).</w:t>
      </w:r>
    </w:p>
    <w:p w14:paraId="2BE52469" w14:textId="52654FE9" w:rsidR="00862154" w:rsidRPr="00DE2281" w:rsidRDefault="00862154" w:rsidP="00862154">
      <w:pPr>
        <w:widowControl/>
        <w:tabs>
          <w:tab w:val="left" w:pos="-720"/>
          <w:tab w:val="left" w:pos="284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before="120" w:line="228" w:lineRule="auto"/>
        <w:ind w:left="284" w:hanging="284"/>
        <w:jc w:val="both"/>
        <w:rPr>
          <w:rFonts w:ascii="Times New Roman" w:hAnsi="Times New Roman"/>
          <w:spacing w:val="-2"/>
          <w:sz w:val="18"/>
          <w:szCs w:val="18"/>
        </w:rPr>
      </w:pPr>
      <w:r w:rsidRPr="00DE2281">
        <w:rPr>
          <w:rFonts w:ascii="Times New Roman" w:hAnsi="Times New Roman"/>
          <w:b/>
          <w:spacing w:val="-2"/>
          <w:sz w:val="18"/>
          <w:szCs w:val="18"/>
        </w:rPr>
        <w:t>XI.</w:t>
      </w:r>
      <w:r w:rsidRPr="00DE2281">
        <w:rPr>
          <w:rFonts w:ascii="Times New Roman" w:hAnsi="Times New Roman"/>
          <w:b/>
          <w:spacing w:val="-2"/>
          <w:sz w:val="18"/>
          <w:szCs w:val="18"/>
        </w:rPr>
        <w:tab/>
        <w:t>Ablauf: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 Bei einfachen Beschwerden kann das Ausgangsgericht oder der Vorsitzende der Beschwerde abhelfen; ansonsten muss sie sofort, spätestens aber vor Ablauf von drei Tagen dem Beschwerdegericht vorgelegt werden (§</w:t>
      </w:r>
      <w:r w:rsidR="0043047B">
        <w:rPr>
          <w:rFonts w:ascii="Times New Roman" w:hAnsi="Times New Roman"/>
          <w:spacing w:val="-2"/>
          <w:sz w:val="18"/>
          <w:szCs w:val="18"/>
        </w:rPr>
        <w:t> </w:t>
      </w:r>
      <w:r w:rsidRPr="00DE2281">
        <w:rPr>
          <w:rFonts w:ascii="Times New Roman" w:hAnsi="Times New Roman"/>
          <w:spacing w:val="-2"/>
          <w:sz w:val="18"/>
          <w:szCs w:val="18"/>
        </w:rPr>
        <w:t>306 II StPO); dies gilt auch bei unzulässigen Beschwerden. Das Beschwerdegericht kann vor der Entscheidung Ermittlungen anordnen oder selbst vornehmen (§</w:t>
      </w:r>
      <w:r w:rsidR="0043047B">
        <w:rPr>
          <w:rFonts w:ascii="Times New Roman" w:hAnsi="Times New Roman"/>
          <w:spacing w:val="-2"/>
          <w:sz w:val="18"/>
          <w:szCs w:val="18"/>
        </w:rPr>
        <w:t> 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308 II StPO). Die Entscheidung ergeht regelmäßig </w:t>
      </w:r>
      <w:r w:rsidRPr="00DE2281">
        <w:rPr>
          <w:rFonts w:ascii="Times New Roman" w:hAnsi="Times New Roman"/>
          <w:b/>
          <w:spacing w:val="-2"/>
          <w:sz w:val="18"/>
          <w:szCs w:val="18"/>
        </w:rPr>
        <w:t>ohne mündliche Verhandlung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, die </w:t>
      </w:r>
      <w:proofErr w:type="spellStart"/>
      <w:r w:rsidRPr="00DE2281">
        <w:rPr>
          <w:rFonts w:ascii="Times New Roman" w:hAnsi="Times New Roman"/>
          <w:spacing w:val="-2"/>
          <w:sz w:val="18"/>
          <w:szCs w:val="18"/>
        </w:rPr>
        <w:t>StA</w:t>
      </w:r>
      <w:proofErr w:type="spellEnd"/>
      <w:r w:rsidRPr="00DE2281">
        <w:rPr>
          <w:rFonts w:ascii="Times New Roman" w:hAnsi="Times New Roman"/>
          <w:spacing w:val="-2"/>
          <w:sz w:val="18"/>
          <w:szCs w:val="18"/>
        </w:rPr>
        <w:t xml:space="preserve"> kann allerdings angehört werden (§</w:t>
      </w:r>
      <w:r w:rsidR="0043047B">
        <w:rPr>
          <w:rFonts w:ascii="Times New Roman" w:hAnsi="Times New Roman"/>
          <w:spacing w:val="-2"/>
          <w:sz w:val="18"/>
          <w:szCs w:val="18"/>
        </w:rPr>
        <w:t> </w:t>
      </w:r>
      <w:r w:rsidRPr="00DE2281">
        <w:rPr>
          <w:rFonts w:ascii="Times New Roman" w:hAnsi="Times New Roman"/>
          <w:spacing w:val="-2"/>
          <w:sz w:val="18"/>
          <w:szCs w:val="18"/>
        </w:rPr>
        <w:t>309 I StPO). Erachtet das Beschwerdegericht die Beschwerde für begründet, kann es zugleich auch in der Sache entscheiden (keine Zurückweisung; §</w:t>
      </w:r>
      <w:r w:rsidR="0043047B">
        <w:rPr>
          <w:rFonts w:ascii="Times New Roman" w:hAnsi="Times New Roman"/>
          <w:spacing w:val="-2"/>
          <w:sz w:val="18"/>
          <w:szCs w:val="18"/>
        </w:rPr>
        <w:t> </w:t>
      </w:r>
      <w:r w:rsidRPr="00DE2281">
        <w:rPr>
          <w:rFonts w:ascii="Times New Roman" w:hAnsi="Times New Roman"/>
          <w:spacing w:val="-2"/>
          <w:sz w:val="18"/>
          <w:szCs w:val="18"/>
        </w:rPr>
        <w:t>309 II StPO; dies gilt selbst für Ermessensfragen).</w:t>
      </w:r>
    </w:p>
    <w:p w14:paraId="10B29EBF" w14:textId="13B79263" w:rsidR="00862154" w:rsidRPr="00DE2281" w:rsidRDefault="00862154" w:rsidP="00862154">
      <w:pPr>
        <w:widowControl/>
        <w:tabs>
          <w:tab w:val="left" w:pos="-720"/>
          <w:tab w:val="left" w:pos="284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before="120" w:line="228" w:lineRule="auto"/>
        <w:ind w:left="284" w:hanging="284"/>
        <w:jc w:val="both"/>
        <w:rPr>
          <w:rFonts w:ascii="Times New Roman" w:hAnsi="Times New Roman"/>
          <w:spacing w:val="-2"/>
          <w:sz w:val="18"/>
          <w:szCs w:val="18"/>
        </w:rPr>
      </w:pPr>
      <w:r w:rsidRPr="00D91D95">
        <w:rPr>
          <w:rFonts w:ascii="Times New Roman" w:hAnsi="Times New Roman"/>
          <w:b/>
          <w:spacing w:val="-6"/>
          <w:sz w:val="18"/>
          <w:szCs w:val="18"/>
        </w:rPr>
        <w:t>XII.</w:t>
      </w:r>
      <w:r w:rsidRPr="00D91D95">
        <w:rPr>
          <w:rFonts w:ascii="Times New Roman" w:hAnsi="Times New Roman"/>
          <w:b/>
          <w:spacing w:val="-2"/>
          <w:sz w:val="12"/>
          <w:szCs w:val="12"/>
        </w:rPr>
        <w:t xml:space="preserve"> </w:t>
      </w:r>
      <w:r w:rsidRPr="00DE2281">
        <w:rPr>
          <w:rFonts w:ascii="Times New Roman" w:hAnsi="Times New Roman"/>
          <w:b/>
          <w:spacing w:val="-2"/>
          <w:sz w:val="18"/>
          <w:szCs w:val="18"/>
        </w:rPr>
        <w:t xml:space="preserve">Besonderheiten: </w:t>
      </w:r>
      <w:r w:rsidRPr="00DE2281">
        <w:rPr>
          <w:rFonts w:ascii="Times New Roman" w:hAnsi="Times New Roman"/>
          <w:spacing w:val="-2"/>
          <w:sz w:val="18"/>
          <w:szCs w:val="18"/>
        </w:rPr>
        <w:t xml:space="preserve">Kein Verbot der </w:t>
      </w:r>
      <w:proofErr w:type="spellStart"/>
      <w:r w:rsidRPr="00B5463D">
        <w:rPr>
          <w:rFonts w:ascii="Times New Roman" w:hAnsi="Times New Roman"/>
          <w:b/>
          <w:spacing w:val="-2"/>
          <w:sz w:val="18"/>
          <w:szCs w:val="18"/>
        </w:rPr>
        <w:t>reformatio</w:t>
      </w:r>
      <w:proofErr w:type="spellEnd"/>
      <w:r w:rsidRPr="00B5463D">
        <w:rPr>
          <w:rFonts w:ascii="Times New Roman" w:hAnsi="Times New Roman"/>
          <w:b/>
          <w:spacing w:val="-2"/>
          <w:sz w:val="18"/>
          <w:szCs w:val="18"/>
        </w:rPr>
        <w:t xml:space="preserve"> in peius</w:t>
      </w:r>
      <w:r w:rsidRPr="00DE2281">
        <w:rPr>
          <w:rFonts w:ascii="Times New Roman" w:hAnsi="Times New Roman"/>
          <w:spacing w:val="-2"/>
          <w:sz w:val="18"/>
          <w:szCs w:val="18"/>
        </w:rPr>
        <w:t>; allerdings sind bestimmte Förmlichkeiten einzuhalten, wenn eine Verschlechterung stattfinden soll (vgl. §</w:t>
      </w:r>
      <w:r w:rsidR="0043047B">
        <w:rPr>
          <w:rFonts w:ascii="Times New Roman" w:hAnsi="Times New Roman"/>
          <w:spacing w:val="-2"/>
          <w:sz w:val="18"/>
          <w:szCs w:val="18"/>
        </w:rPr>
        <w:t> </w:t>
      </w:r>
      <w:r w:rsidRPr="00DE2281">
        <w:rPr>
          <w:rFonts w:ascii="Times New Roman" w:hAnsi="Times New Roman"/>
          <w:spacing w:val="-2"/>
          <w:sz w:val="18"/>
          <w:szCs w:val="18"/>
        </w:rPr>
        <w:t>308 I StPO).</w:t>
      </w:r>
    </w:p>
    <w:p w14:paraId="2F80CD9E" w14:textId="77777777" w:rsidR="0080649D" w:rsidRDefault="0080649D" w:rsidP="00BC2414">
      <w:pPr>
        <w:widowControl/>
        <w:tabs>
          <w:tab w:val="left" w:pos="-720"/>
          <w:tab w:val="left" w:pos="0"/>
          <w:tab w:val="left" w:pos="288"/>
          <w:tab w:val="left" w:pos="576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line="228" w:lineRule="auto"/>
        <w:jc w:val="both"/>
        <w:rPr>
          <w:rFonts w:ascii="Times New Roman" w:hAnsi="Times New Roman"/>
          <w:b/>
          <w:spacing w:val="-2"/>
          <w:sz w:val="14"/>
          <w:szCs w:val="14"/>
        </w:rPr>
      </w:pPr>
    </w:p>
    <w:p w14:paraId="7B5D0421" w14:textId="4703EFEE" w:rsidR="00862154" w:rsidRPr="00BD5668" w:rsidRDefault="00862154" w:rsidP="00862154">
      <w:pPr>
        <w:widowControl/>
        <w:tabs>
          <w:tab w:val="left" w:pos="-720"/>
          <w:tab w:val="left" w:pos="0"/>
          <w:tab w:val="left" w:pos="288"/>
          <w:tab w:val="left" w:pos="576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line="228" w:lineRule="auto"/>
        <w:ind w:left="1980" w:hanging="1980"/>
        <w:jc w:val="both"/>
        <w:rPr>
          <w:rFonts w:ascii="Times New Roman" w:hAnsi="Times New Roman"/>
          <w:spacing w:val="-2"/>
          <w:sz w:val="15"/>
          <w:szCs w:val="15"/>
        </w:rPr>
      </w:pPr>
      <w:r w:rsidRPr="00BD5668">
        <w:rPr>
          <w:rFonts w:ascii="Times New Roman" w:hAnsi="Times New Roman"/>
          <w:b/>
          <w:spacing w:val="-2"/>
          <w:sz w:val="15"/>
          <w:szCs w:val="15"/>
        </w:rPr>
        <w:t xml:space="preserve">Literatur/Lehrbücher: </w:t>
      </w:r>
      <w:r w:rsidRPr="00BD5668">
        <w:rPr>
          <w:rFonts w:ascii="Times New Roman" w:hAnsi="Times New Roman"/>
          <w:b/>
          <w:spacing w:val="-2"/>
          <w:sz w:val="15"/>
          <w:szCs w:val="15"/>
        </w:rPr>
        <w:tab/>
      </w:r>
      <w:r w:rsidR="00AC34B6" w:rsidRPr="00BD5668">
        <w:rPr>
          <w:rFonts w:ascii="Times New Roman" w:hAnsi="Times New Roman"/>
          <w:i/>
          <w:spacing w:val="-2"/>
          <w:sz w:val="15"/>
          <w:szCs w:val="15"/>
        </w:rPr>
        <w:t>Heinrich/Reinbacher</w:t>
      </w:r>
      <w:r w:rsidR="00AC34B6" w:rsidRPr="00BD5668">
        <w:rPr>
          <w:rFonts w:ascii="Times New Roman" w:hAnsi="Times New Roman"/>
          <w:spacing w:val="-2"/>
          <w:sz w:val="15"/>
          <w:szCs w:val="15"/>
        </w:rPr>
        <w:t xml:space="preserve">, Examinatorium Strafprozessrecht, </w:t>
      </w:r>
      <w:r w:rsidR="006456CA" w:rsidRPr="00BD5668">
        <w:rPr>
          <w:rFonts w:ascii="Times New Roman" w:hAnsi="Times New Roman"/>
          <w:spacing w:val="-2"/>
          <w:sz w:val="15"/>
          <w:szCs w:val="15"/>
        </w:rPr>
        <w:t>4</w:t>
      </w:r>
      <w:r w:rsidR="000E1C72" w:rsidRPr="00BD5668">
        <w:rPr>
          <w:rFonts w:ascii="Times New Roman" w:hAnsi="Times New Roman"/>
          <w:spacing w:val="-2"/>
          <w:sz w:val="15"/>
          <w:szCs w:val="15"/>
        </w:rPr>
        <w:t>. Auflage 20</w:t>
      </w:r>
      <w:r w:rsidR="007A624A" w:rsidRPr="00BD5668">
        <w:rPr>
          <w:rFonts w:ascii="Times New Roman" w:hAnsi="Times New Roman"/>
          <w:spacing w:val="-2"/>
          <w:sz w:val="15"/>
          <w:szCs w:val="15"/>
        </w:rPr>
        <w:t>2</w:t>
      </w:r>
      <w:r w:rsidR="006456CA" w:rsidRPr="00BD5668">
        <w:rPr>
          <w:rFonts w:ascii="Times New Roman" w:hAnsi="Times New Roman"/>
          <w:spacing w:val="-2"/>
          <w:sz w:val="15"/>
          <w:szCs w:val="15"/>
        </w:rPr>
        <w:t>3</w:t>
      </w:r>
      <w:r w:rsidR="000E1C72" w:rsidRPr="00BD5668">
        <w:rPr>
          <w:rFonts w:ascii="Times New Roman" w:hAnsi="Times New Roman"/>
          <w:spacing w:val="-2"/>
          <w:sz w:val="15"/>
          <w:szCs w:val="15"/>
        </w:rPr>
        <w:t xml:space="preserve">, </w:t>
      </w:r>
      <w:r w:rsidR="00AC34B6" w:rsidRPr="00BD5668">
        <w:rPr>
          <w:rFonts w:ascii="Times New Roman" w:hAnsi="Times New Roman"/>
          <w:spacing w:val="-2"/>
          <w:sz w:val="15"/>
          <w:szCs w:val="15"/>
        </w:rPr>
        <w:t>Problem 43.</w:t>
      </w:r>
    </w:p>
    <w:p w14:paraId="3A746F1C" w14:textId="77777777" w:rsidR="00862154" w:rsidRPr="00BD5668" w:rsidRDefault="00862154" w:rsidP="006A0087">
      <w:pPr>
        <w:widowControl/>
        <w:tabs>
          <w:tab w:val="left" w:pos="-720"/>
          <w:tab w:val="left" w:pos="0"/>
          <w:tab w:val="left" w:pos="288"/>
          <w:tab w:val="left" w:pos="576"/>
          <w:tab w:val="left" w:pos="864"/>
          <w:tab w:val="left" w:pos="1116"/>
          <w:tab w:val="left" w:pos="1701"/>
          <w:tab w:val="left" w:pos="2268"/>
          <w:tab w:val="left" w:pos="2880"/>
        </w:tabs>
        <w:spacing w:line="228" w:lineRule="auto"/>
        <w:ind w:left="1701" w:hanging="1701"/>
        <w:jc w:val="both"/>
        <w:rPr>
          <w:rFonts w:ascii="Times New Roman" w:hAnsi="Times New Roman"/>
          <w:spacing w:val="-2"/>
          <w:sz w:val="15"/>
          <w:szCs w:val="15"/>
        </w:rPr>
      </w:pPr>
      <w:r w:rsidRPr="00BD5668">
        <w:rPr>
          <w:rFonts w:ascii="Times New Roman" w:hAnsi="Times New Roman"/>
          <w:b/>
          <w:spacing w:val="-2"/>
          <w:sz w:val="15"/>
          <w:szCs w:val="15"/>
        </w:rPr>
        <w:t>Literatur/Aufsätze:</w:t>
      </w:r>
      <w:r w:rsidR="006A0087" w:rsidRPr="00BD5668">
        <w:rPr>
          <w:rFonts w:ascii="Times New Roman" w:hAnsi="Times New Roman"/>
          <w:b/>
          <w:spacing w:val="-2"/>
          <w:sz w:val="15"/>
          <w:szCs w:val="15"/>
        </w:rPr>
        <w:tab/>
      </w:r>
      <w:r w:rsidRPr="00BD5668">
        <w:rPr>
          <w:rFonts w:ascii="Times New Roman" w:hAnsi="Times New Roman"/>
          <w:i/>
          <w:spacing w:val="-2"/>
          <w:sz w:val="15"/>
          <w:szCs w:val="15"/>
        </w:rPr>
        <w:t>Jahn</w:t>
      </w:r>
      <w:r w:rsidRPr="00BD5668">
        <w:rPr>
          <w:rFonts w:ascii="Times New Roman" w:hAnsi="Times New Roman"/>
          <w:spacing w:val="-2"/>
          <w:sz w:val="15"/>
          <w:szCs w:val="15"/>
        </w:rPr>
        <w:t xml:space="preserve">, Verwirkung des Rechtsschutzbedürfnisses bei erledigter Ermittlungsmaßnahme, </w:t>
      </w:r>
      <w:proofErr w:type="spellStart"/>
      <w:r w:rsidRPr="00BD5668">
        <w:rPr>
          <w:rFonts w:ascii="Times New Roman" w:hAnsi="Times New Roman"/>
          <w:spacing w:val="-2"/>
          <w:sz w:val="15"/>
          <w:szCs w:val="15"/>
        </w:rPr>
        <w:t>JuS</w:t>
      </w:r>
      <w:proofErr w:type="spellEnd"/>
      <w:r w:rsidRPr="00BD5668">
        <w:rPr>
          <w:rFonts w:ascii="Times New Roman" w:hAnsi="Times New Roman"/>
          <w:spacing w:val="-2"/>
          <w:sz w:val="15"/>
          <w:szCs w:val="15"/>
        </w:rPr>
        <w:t xml:space="preserve"> 2008, 554</w:t>
      </w:r>
      <w:r w:rsidR="002F63D0" w:rsidRPr="00BD5668">
        <w:rPr>
          <w:rFonts w:ascii="Times New Roman" w:hAnsi="Times New Roman"/>
          <w:spacing w:val="-2"/>
          <w:sz w:val="15"/>
          <w:szCs w:val="15"/>
        </w:rPr>
        <w:t xml:space="preserve">; </w:t>
      </w:r>
      <w:r w:rsidR="002F63D0" w:rsidRPr="00BD5668">
        <w:rPr>
          <w:rFonts w:ascii="Times New Roman" w:hAnsi="Times New Roman"/>
          <w:i/>
          <w:spacing w:val="-2"/>
          <w:sz w:val="15"/>
          <w:szCs w:val="15"/>
        </w:rPr>
        <w:t>Schmidt</w:t>
      </w:r>
      <w:r w:rsidR="002F63D0" w:rsidRPr="00BD5668">
        <w:rPr>
          <w:rFonts w:ascii="Times New Roman" w:hAnsi="Times New Roman"/>
          <w:spacing w:val="-2"/>
          <w:sz w:val="15"/>
          <w:szCs w:val="15"/>
        </w:rPr>
        <w:t>, Zur Bindungswirkung strafprozessualer Beschwerdeentscheidungen für das erkennende Gericht, NStZ 2009, 243.</w:t>
      </w:r>
    </w:p>
    <w:p w14:paraId="1FD7483C" w14:textId="26BC2DC6" w:rsidR="00862154" w:rsidRPr="00BD5668" w:rsidRDefault="00862154" w:rsidP="006A0087">
      <w:pPr>
        <w:widowControl/>
        <w:tabs>
          <w:tab w:val="left" w:pos="-720"/>
          <w:tab w:val="left" w:pos="0"/>
          <w:tab w:val="left" w:pos="288"/>
          <w:tab w:val="left" w:pos="576"/>
          <w:tab w:val="left" w:pos="864"/>
          <w:tab w:val="left" w:pos="1116"/>
          <w:tab w:val="left" w:pos="1701"/>
          <w:tab w:val="left" w:pos="2268"/>
          <w:tab w:val="left" w:pos="2880"/>
        </w:tabs>
        <w:spacing w:line="228" w:lineRule="auto"/>
        <w:ind w:left="1701" w:hanging="1701"/>
        <w:jc w:val="both"/>
        <w:rPr>
          <w:rFonts w:ascii="Times New Roman" w:hAnsi="Times New Roman"/>
          <w:spacing w:val="-2"/>
          <w:sz w:val="15"/>
          <w:szCs w:val="15"/>
        </w:rPr>
      </w:pPr>
      <w:r w:rsidRPr="00BD5668">
        <w:rPr>
          <w:rFonts w:ascii="Times New Roman" w:hAnsi="Times New Roman"/>
          <w:b/>
          <w:spacing w:val="-2"/>
          <w:sz w:val="15"/>
          <w:szCs w:val="15"/>
        </w:rPr>
        <w:t>Rechtsprechung:</w:t>
      </w:r>
      <w:r w:rsidR="006A0087" w:rsidRPr="00BD5668">
        <w:rPr>
          <w:rFonts w:ascii="Times New Roman" w:hAnsi="Times New Roman"/>
          <w:b/>
          <w:spacing w:val="-2"/>
          <w:sz w:val="15"/>
          <w:szCs w:val="15"/>
        </w:rPr>
        <w:tab/>
      </w:r>
      <w:r w:rsidRPr="00BD5668">
        <w:rPr>
          <w:rFonts w:ascii="Times New Roman" w:hAnsi="Times New Roman"/>
          <w:b/>
          <w:spacing w:val="-2"/>
          <w:sz w:val="15"/>
          <w:szCs w:val="15"/>
        </w:rPr>
        <w:t xml:space="preserve">BGHSt 27, 175 </w:t>
      </w:r>
      <w:r w:rsidRPr="00BD5668">
        <w:rPr>
          <w:rFonts w:ascii="Times New Roman" w:hAnsi="Times New Roman"/>
          <w:spacing w:val="-2"/>
          <w:sz w:val="15"/>
          <w:szCs w:val="15"/>
        </w:rPr>
        <w:t xml:space="preserve">– Besucher (Beschwerdeberechtigung Drittbetroffener); </w:t>
      </w:r>
      <w:r w:rsidRPr="00BD5668">
        <w:rPr>
          <w:rFonts w:ascii="Times New Roman" w:hAnsi="Times New Roman"/>
          <w:b/>
          <w:spacing w:val="-2"/>
          <w:sz w:val="15"/>
          <w:szCs w:val="15"/>
        </w:rPr>
        <w:t xml:space="preserve">BGHSt 45, 37 </w:t>
      </w:r>
      <w:r w:rsidRPr="00BD5668">
        <w:rPr>
          <w:rFonts w:ascii="Times New Roman" w:hAnsi="Times New Roman"/>
          <w:spacing w:val="-2"/>
          <w:sz w:val="15"/>
          <w:szCs w:val="15"/>
        </w:rPr>
        <w:t>– letzte Ablehnung (keine „außerordentliche Beschwerde“ gegen Ablehnung des Wiederaufnahmeantrags);</w:t>
      </w:r>
      <w:r w:rsidR="00CF5C56" w:rsidRPr="00BD5668">
        <w:rPr>
          <w:rFonts w:ascii="Times New Roman" w:hAnsi="Times New Roman"/>
          <w:b/>
          <w:spacing w:val="-2"/>
          <w:sz w:val="15"/>
          <w:szCs w:val="15"/>
        </w:rPr>
        <w:t xml:space="preserve"> </w:t>
      </w:r>
      <w:r w:rsidR="000F32E2" w:rsidRPr="00BD5668">
        <w:rPr>
          <w:rFonts w:ascii="Times New Roman" w:hAnsi="Times New Roman"/>
          <w:b/>
          <w:spacing w:val="-2"/>
          <w:sz w:val="15"/>
          <w:szCs w:val="15"/>
        </w:rPr>
        <w:t xml:space="preserve">BGHSt 65, 106 </w:t>
      </w:r>
      <w:r w:rsidR="000F32E2" w:rsidRPr="00BD5668">
        <w:rPr>
          <w:rFonts w:ascii="Times New Roman" w:hAnsi="Times New Roman"/>
          <w:spacing w:val="-2"/>
          <w:sz w:val="15"/>
          <w:szCs w:val="15"/>
        </w:rPr>
        <w:t>– Beschwerderecht des Pflichtverteidigers</w:t>
      </w:r>
      <w:r w:rsidR="00717CA8" w:rsidRPr="00BD5668">
        <w:rPr>
          <w:rFonts w:ascii="Times New Roman" w:hAnsi="Times New Roman"/>
          <w:spacing w:val="-2"/>
          <w:sz w:val="15"/>
          <w:szCs w:val="15"/>
        </w:rPr>
        <w:t xml:space="preserve"> (keine Beschwerde gegen Aufhebung der Bestellung zum Pflichtverteidiger)</w:t>
      </w:r>
      <w:r w:rsidR="000F32E2" w:rsidRPr="00BD5668">
        <w:rPr>
          <w:rFonts w:ascii="Times New Roman" w:hAnsi="Times New Roman"/>
          <w:spacing w:val="-2"/>
          <w:sz w:val="15"/>
          <w:szCs w:val="15"/>
        </w:rPr>
        <w:t>;</w:t>
      </w:r>
      <w:r w:rsidR="000F32E2" w:rsidRPr="00BD5668">
        <w:rPr>
          <w:rFonts w:ascii="Times New Roman" w:hAnsi="Times New Roman"/>
          <w:b/>
          <w:spacing w:val="-2"/>
          <w:sz w:val="15"/>
          <w:szCs w:val="15"/>
        </w:rPr>
        <w:t xml:space="preserve"> </w:t>
      </w:r>
      <w:r w:rsidR="00CF5C56" w:rsidRPr="00BD5668">
        <w:rPr>
          <w:rFonts w:ascii="Times New Roman" w:hAnsi="Times New Roman"/>
          <w:b/>
          <w:spacing w:val="-2"/>
          <w:sz w:val="15"/>
          <w:szCs w:val="15"/>
        </w:rPr>
        <w:t>BGH NJW 2015, 3671</w:t>
      </w:r>
      <w:r w:rsidR="00CF5C56" w:rsidRPr="00BD5668">
        <w:rPr>
          <w:rFonts w:ascii="Times New Roman" w:hAnsi="Times New Roman"/>
          <w:spacing w:val="-2"/>
          <w:sz w:val="15"/>
          <w:szCs w:val="15"/>
        </w:rPr>
        <w:t xml:space="preserve"> – Unzulässige Beschwerde (Keine Anfechtung sitzungspolizeilicher Maßnahmen </w:t>
      </w:r>
      <w:proofErr w:type="spellStart"/>
      <w:r w:rsidR="00CF5C56" w:rsidRPr="00BD5668">
        <w:rPr>
          <w:rFonts w:ascii="Times New Roman" w:hAnsi="Times New Roman"/>
          <w:spacing w:val="-2"/>
          <w:sz w:val="15"/>
          <w:szCs w:val="15"/>
        </w:rPr>
        <w:t>i.S.d</w:t>
      </w:r>
      <w:proofErr w:type="spellEnd"/>
      <w:r w:rsidR="00CF5C56" w:rsidRPr="00BD5668">
        <w:rPr>
          <w:rFonts w:ascii="Times New Roman" w:hAnsi="Times New Roman"/>
          <w:spacing w:val="-2"/>
          <w:sz w:val="15"/>
          <w:szCs w:val="15"/>
        </w:rPr>
        <w:t>. § 176 GVG);</w:t>
      </w:r>
      <w:r w:rsidRPr="00BD5668">
        <w:rPr>
          <w:rFonts w:ascii="Times New Roman" w:hAnsi="Times New Roman"/>
          <w:b/>
          <w:spacing w:val="-2"/>
          <w:sz w:val="15"/>
          <w:szCs w:val="15"/>
        </w:rPr>
        <w:t xml:space="preserve"> </w:t>
      </w:r>
      <w:r w:rsidR="001D4B7E" w:rsidRPr="00BD5668">
        <w:rPr>
          <w:rFonts w:ascii="Times New Roman" w:hAnsi="Times New Roman"/>
          <w:b/>
          <w:spacing w:val="-2"/>
          <w:sz w:val="15"/>
          <w:szCs w:val="15"/>
        </w:rPr>
        <w:t>OLG Bremen NStZ-RR 2019, 314</w:t>
      </w:r>
      <w:r w:rsidR="001D4B7E" w:rsidRPr="00BD5668">
        <w:rPr>
          <w:rFonts w:ascii="Times New Roman" w:hAnsi="Times New Roman"/>
          <w:spacing w:val="-2"/>
          <w:sz w:val="15"/>
          <w:szCs w:val="15"/>
        </w:rPr>
        <w:t xml:space="preserve"> – Ablehnung der nachträglichen Gewährung rechtlichen Gehörs nach § 33a StPO (zur Unzulässigkeit einer Beschwerde nach § 304 StPO); </w:t>
      </w:r>
      <w:r w:rsidR="001D4B7E" w:rsidRPr="00BD5668">
        <w:rPr>
          <w:rFonts w:ascii="Times New Roman" w:hAnsi="Times New Roman"/>
          <w:b/>
          <w:spacing w:val="-2"/>
          <w:sz w:val="15"/>
          <w:szCs w:val="15"/>
        </w:rPr>
        <w:t>OLG Frankfurt a.M. NStZ-RR 2020, 123</w:t>
      </w:r>
      <w:r w:rsidR="001D4B7E" w:rsidRPr="00BD5668">
        <w:rPr>
          <w:rFonts w:ascii="Times New Roman" w:hAnsi="Times New Roman"/>
          <w:spacing w:val="-2"/>
          <w:sz w:val="15"/>
          <w:szCs w:val="15"/>
        </w:rPr>
        <w:t xml:space="preserve"> – (Nicht-) Erlass eines Europäischen Haftbefehls (zur Unzulässigkeit einer weiteren Beschwerde gem. § 310 II StPO); </w:t>
      </w:r>
      <w:r w:rsidRPr="00BD5668">
        <w:rPr>
          <w:rFonts w:ascii="Times New Roman" w:hAnsi="Times New Roman"/>
          <w:b/>
          <w:spacing w:val="-2"/>
          <w:sz w:val="15"/>
          <w:szCs w:val="15"/>
        </w:rPr>
        <w:t>OLG Hamburg StV 1998, 639</w:t>
      </w:r>
      <w:r w:rsidRPr="00BD5668">
        <w:rPr>
          <w:rFonts w:ascii="Times New Roman" w:hAnsi="Times New Roman"/>
          <w:spacing w:val="-2"/>
          <w:sz w:val="15"/>
          <w:szCs w:val="15"/>
        </w:rPr>
        <w:t xml:space="preserve"> – Blutentnahme (§</w:t>
      </w:r>
      <w:r w:rsidR="00494636" w:rsidRPr="00BD5668">
        <w:rPr>
          <w:rFonts w:ascii="Times New Roman" w:hAnsi="Times New Roman"/>
          <w:spacing w:val="-2"/>
          <w:sz w:val="15"/>
          <w:szCs w:val="15"/>
        </w:rPr>
        <w:t> </w:t>
      </w:r>
      <w:r w:rsidRPr="00BD5668">
        <w:rPr>
          <w:rFonts w:ascii="Times New Roman" w:hAnsi="Times New Roman"/>
          <w:spacing w:val="-2"/>
          <w:sz w:val="15"/>
          <w:szCs w:val="15"/>
        </w:rPr>
        <w:t>305 S. 2 StPO nicht abschließend)</w:t>
      </w:r>
      <w:r w:rsidR="007A624A" w:rsidRPr="00BD5668">
        <w:rPr>
          <w:rFonts w:ascii="Times New Roman" w:hAnsi="Times New Roman"/>
          <w:spacing w:val="-2"/>
          <w:sz w:val="15"/>
          <w:szCs w:val="15"/>
        </w:rPr>
        <w:t>.</w:t>
      </w:r>
    </w:p>
    <w:sectPr w:rsidR="00862154" w:rsidRPr="00BD5668" w:rsidSect="00862154">
      <w:pgSz w:w="11906" w:h="16838"/>
      <w:pgMar w:top="567" w:right="680" w:bottom="369" w:left="1134" w:header="567" w:footer="28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4BDD8" w14:textId="77777777" w:rsidR="009801F0" w:rsidRDefault="009801F0">
      <w:pPr>
        <w:widowControl/>
        <w:spacing w:line="-20" w:lineRule="auto"/>
      </w:pPr>
    </w:p>
  </w:endnote>
  <w:endnote w:type="continuationSeparator" w:id="0">
    <w:p w14:paraId="4D19991A" w14:textId="77777777" w:rsidR="009801F0" w:rsidRDefault="009801F0">
      <w:r>
        <w:t xml:space="preserve"> </w:t>
      </w:r>
    </w:p>
  </w:endnote>
  <w:endnote w:type="continuationNotice" w:id="1">
    <w:p w14:paraId="0256090A" w14:textId="77777777" w:rsidR="009801F0" w:rsidRDefault="009801F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 Roma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BB54E" w14:textId="77777777" w:rsidR="009801F0" w:rsidRDefault="009801F0">
      <w:r>
        <w:separator/>
      </w:r>
    </w:p>
  </w:footnote>
  <w:footnote w:type="continuationSeparator" w:id="0">
    <w:p w14:paraId="41F1D59A" w14:textId="77777777" w:rsidR="009801F0" w:rsidRDefault="0098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8283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50A90"/>
    <w:multiLevelType w:val="singleLevel"/>
    <w:tmpl w:val="CFD0FEE6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</w:abstractNum>
  <w:abstractNum w:abstractNumId="2" w15:restartNumberingAfterBreak="0">
    <w:nsid w:val="181102ED"/>
    <w:multiLevelType w:val="singleLevel"/>
    <w:tmpl w:val="B7E8B7C6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</w:abstractNum>
  <w:abstractNum w:abstractNumId="3" w15:restartNumberingAfterBreak="0">
    <w:nsid w:val="4A8175C9"/>
    <w:multiLevelType w:val="singleLevel"/>
    <w:tmpl w:val="E8A21922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</w:abstractNum>
  <w:abstractNum w:abstractNumId="4" w15:restartNumberingAfterBreak="0">
    <w:nsid w:val="59A84DAC"/>
    <w:multiLevelType w:val="hybridMultilevel"/>
    <w:tmpl w:val="89421640"/>
    <w:lvl w:ilvl="0" w:tplc="113CA3A8">
      <w:start w:val="7"/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FC1EACAC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Wingdings" w:hint="default"/>
      </w:rPr>
    </w:lvl>
    <w:lvl w:ilvl="2" w:tplc="EC38DA52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338039FE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2870AA3C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Wingdings" w:hint="default"/>
      </w:rPr>
    </w:lvl>
    <w:lvl w:ilvl="5" w:tplc="614285A4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5906D356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3A46F79A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Wingdings" w:hint="default"/>
      </w:rPr>
    </w:lvl>
    <w:lvl w:ilvl="8" w:tplc="65224FCC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 w16cid:durableId="547297651">
    <w:abstractNumId w:val="1"/>
  </w:num>
  <w:num w:numId="2" w16cid:durableId="1856268987">
    <w:abstractNumId w:val="2"/>
  </w:num>
  <w:num w:numId="3" w16cid:durableId="2121682868">
    <w:abstractNumId w:val="3"/>
  </w:num>
  <w:num w:numId="4" w16cid:durableId="1783768933">
    <w:abstractNumId w:val="4"/>
  </w:num>
  <w:num w:numId="5" w16cid:durableId="1150639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defaultTabStop w:val="720"/>
  <w:autoHyphenation/>
  <w:hyphenationZone w:val="510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6A"/>
    <w:rsid w:val="00001089"/>
    <w:rsid w:val="00055A58"/>
    <w:rsid w:val="00064D12"/>
    <w:rsid w:val="00073D65"/>
    <w:rsid w:val="000C6DFA"/>
    <w:rsid w:val="000E1C72"/>
    <w:rsid w:val="000F32E2"/>
    <w:rsid w:val="0010322E"/>
    <w:rsid w:val="00126382"/>
    <w:rsid w:val="00133CA1"/>
    <w:rsid w:val="001435D0"/>
    <w:rsid w:val="001C17E1"/>
    <w:rsid w:val="001D4B7E"/>
    <w:rsid w:val="001D719B"/>
    <w:rsid w:val="001F3C9E"/>
    <w:rsid w:val="0020407B"/>
    <w:rsid w:val="0023554C"/>
    <w:rsid w:val="00235F3E"/>
    <w:rsid w:val="002420D2"/>
    <w:rsid w:val="0024659F"/>
    <w:rsid w:val="00250B2D"/>
    <w:rsid w:val="0025447B"/>
    <w:rsid w:val="002664AF"/>
    <w:rsid w:val="002935BC"/>
    <w:rsid w:val="002A305F"/>
    <w:rsid w:val="002A4231"/>
    <w:rsid w:val="002F2ABE"/>
    <w:rsid w:val="002F63D0"/>
    <w:rsid w:val="003013AA"/>
    <w:rsid w:val="0034408B"/>
    <w:rsid w:val="00352E9A"/>
    <w:rsid w:val="00364878"/>
    <w:rsid w:val="00396D55"/>
    <w:rsid w:val="003B04A6"/>
    <w:rsid w:val="003D1533"/>
    <w:rsid w:val="003D307F"/>
    <w:rsid w:val="003E1C71"/>
    <w:rsid w:val="00415E51"/>
    <w:rsid w:val="0043047B"/>
    <w:rsid w:val="00470F5A"/>
    <w:rsid w:val="00494636"/>
    <w:rsid w:val="004C1032"/>
    <w:rsid w:val="004C321A"/>
    <w:rsid w:val="005E705E"/>
    <w:rsid w:val="005F6767"/>
    <w:rsid w:val="006456CA"/>
    <w:rsid w:val="00667A54"/>
    <w:rsid w:val="006A0087"/>
    <w:rsid w:val="00701B60"/>
    <w:rsid w:val="007043EE"/>
    <w:rsid w:val="00717B7C"/>
    <w:rsid w:val="00717CA8"/>
    <w:rsid w:val="00750A6A"/>
    <w:rsid w:val="00754CB8"/>
    <w:rsid w:val="00784045"/>
    <w:rsid w:val="007A624A"/>
    <w:rsid w:val="007B4594"/>
    <w:rsid w:val="007C587F"/>
    <w:rsid w:val="0080649D"/>
    <w:rsid w:val="00834BE8"/>
    <w:rsid w:val="008427BB"/>
    <w:rsid w:val="00862154"/>
    <w:rsid w:val="008638F5"/>
    <w:rsid w:val="008678C9"/>
    <w:rsid w:val="00874B7D"/>
    <w:rsid w:val="008C5BB1"/>
    <w:rsid w:val="008E2B09"/>
    <w:rsid w:val="008F1D0B"/>
    <w:rsid w:val="00917B2C"/>
    <w:rsid w:val="00971903"/>
    <w:rsid w:val="009801F0"/>
    <w:rsid w:val="009E3D21"/>
    <w:rsid w:val="00A3227D"/>
    <w:rsid w:val="00AC34B6"/>
    <w:rsid w:val="00B600A9"/>
    <w:rsid w:val="00B852A5"/>
    <w:rsid w:val="00BC2414"/>
    <w:rsid w:val="00BD5668"/>
    <w:rsid w:val="00BF5DA2"/>
    <w:rsid w:val="00C246C5"/>
    <w:rsid w:val="00C61417"/>
    <w:rsid w:val="00C8263D"/>
    <w:rsid w:val="00CA19FE"/>
    <w:rsid w:val="00CF5C56"/>
    <w:rsid w:val="00D07D4A"/>
    <w:rsid w:val="00D248B9"/>
    <w:rsid w:val="00D47D01"/>
    <w:rsid w:val="00DC0E2B"/>
    <w:rsid w:val="00E40F4A"/>
    <w:rsid w:val="00E63C58"/>
    <w:rsid w:val="00EC4896"/>
    <w:rsid w:val="00EF4489"/>
    <w:rsid w:val="00F020AB"/>
    <w:rsid w:val="00F05A9B"/>
    <w:rsid w:val="00F12259"/>
    <w:rsid w:val="00F2161C"/>
    <w:rsid w:val="00F26204"/>
    <w:rsid w:val="00F374E5"/>
    <w:rsid w:val="00F37F13"/>
    <w:rsid w:val="00F472FA"/>
    <w:rsid w:val="00FE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92B482"/>
  <w15:chartTrackingRefBased/>
  <w15:docId w15:val="{B9D7D8BA-B4F1-4F86-9B04-3F06D4A8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Dutch Roman 12pt" w:hAnsi="Dutch Roman 12p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character" w:customStyle="1" w:styleId="klein">
    <w:name w:val="klein"/>
    <w:rPr>
      <w:rFonts w:ascii="Arial Narrow" w:hAnsi="Arial Narrow"/>
      <w:noProof w:val="0"/>
      <w:sz w:val="16"/>
      <w:lang w:val="en-US"/>
    </w:rPr>
  </w:style>
  <w:style w:type="character" w:customStyle="1" w:styleId="berschr-1">
    <w:name w:val="Überschr-1"/>
    <w:rPr>
      <w:rFonts w:ascii="Dutch Roman 12pt" w:hAnsi="Dutch Roman 12pt"/>
      <w:noProof w:val="0"/>
      <w:sz w:val="24"/>
      <w:lang w:val="en-US"/>
    </w:rPr>
  </w:style>
  <w:style w:type="character" w:customStyle="1" w:styleId="berschr-2">
    <w:name w:val="Überschr-2"/>
    <w:rPr>
      <w:rFonts w:ascii="Dutch Roman 12pt" w:hAnsi="Dutch Roman 12pt"/>
      <w:noProof w:val="0"/>
      <w:sz w:val="24"/>
      <w:lang w:val="en-US"/>
    </w:rPr>
  </w:style>
  <w:style w:type="character" w:customStyle="1" w:styleId="berschr-3">
    <w:name w:val="Überschr-3"/>
    <w:rPr>
      <w:rFonts w:ascii="Dutch Roman 12pt" w:hAnsi="Dutch Roman 12pt"/>
      <w:noProof w:val="0"/>
      <w:sz w:val="24"/>
      <w:lang w:val="en-US"/>
    </w:rPr>
  </w:style>
  <w:style w:type="character" w:customStyle="1" w:styleId="berschr-4">
    <w:name w:val="Überschr-4"/>
    <w:rPr>
      <w:rFonts w:ascii="Dutch Roman 12pt" w:hAnsi="Dutch Roman 12pt"/>
      <w:noProof w:val="0"/>
      <w:sz w:val="24"/>
      <w:lang w:val="en-US"/>
    </w:rPr>
  </w:style>
  <w:style w:type="character" w:customStyle="1" w:styleId="berschr-5">
    <w:name w:val="Überschr-5"/>
    <w:rPr>
      <w:rFonts w:ascii="Dutch Roman 12pt" w:hAnsi="Dutch Roman 12pt"/>
      <w:noProof w:val="0"/>
      <w:sz w:val="24"/>
      <w:lang w:val="en-US"/>
    </w:rPr>
  </w:style>
  <w:style w:type="character" w:customStyle="1" w:styleId="Kopftext">
    <w:name w:val="Kopftext"/>
    <w:rPr>
      <w:rFonts w:ascii="Dutch Roman 12pt" w:hAnsi="Dutch Roman 12pt"/>
      <w:noProof w:val="0"/>
      <w:sz w:val="24"/>
      <w:lang w:val="en-US"/>
    </w:rPr>
  </w:style>
  <w:style w:type="paragraph" w:styleId="Verzeichnis1">
    <w:name w:val="toc 1"/>
    <w:basedOn w:val="Standard"/>
    <w:next w:val="Standard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semiHidden/>
    <w:pPr>
      <w:tabs>
        <w:tab w:val="right" w:leader="dot" w:pos="9360"/>
      </w:tabs>
      <w:suppressAutoHyphens/>
      <w:ind w:left="720" w:right="720"/>
    </w:pPr>
    <w:rPr>
      <w:lang w:val="en-US"/>
    </w:rPr>
  </w:style>
  <w:style w:type="paragraph" w:styleId="Verzeichnis3">
    <w:name w:val="toc 3"/>
    <w:basedOn w:val="Standard"/>
    <w:next w:val="Standard"/>
    <w:semiHidden/>
    <w:pPr>
      <w:tabs>
        <w:tab w:val="right" w:leader="dot" w:pos="9360"/>
      </w:tabs>
      <w:suppressAutoHyphens/>
      <w:ind w:left="720" w:right="720"/>
    </w:pPr>
    <w:rPr>
      <w:lang w:val="en-US"/>
    </w:rPr>
  </w:style>
  <w:style w:type="paragraph" w:styleId="Verzeichnis4">
    <w:name w:val="toc 4"/>
    <w:basedOn w:val="Standard"/>
    <w:next w:val="Standard"/>
    <w:semiHidden/>
    <w:pPr>
      <w:tabs>
        <w:tab w:val="right" w:leader="dot" w:pos="9360"/>
      </w:tabs>
      <w:suppressAutoHyphens/>
      <w:ind w:left="720" w:right="720"/>
    </w:pPr>
    <w:rPr>
      <w:lang w:val="en-US"/>
    </w:rPr>
  </w:style>
  <w:style w:type="paragraph" w:styleId="Verzeichnis5">
    <w:name w:val="toc 5"/>
    <w:basedOn w:val="Standard"/>
    <w:next w:val="Standard"/>
    <w:semiHidden/>
    <w:pPr>
      <w:tabs>
        <w:tab w:val="right" w:leader="dot" w:pos="9360"/>
      </w:tabs>
      <w:suppressAutoHyphens/>
      <w:ind w:left="720" w:right="720"/>
    </w:pPr>
    <w:rPr>
      <w:lang w:val="en-US"/>
    </w:rPr>
  </w:style>
  <w:style w:type="paragraph" w:styleId="Verzeichnis6">
    <w:name w:val="toc 6"/>
    <w:basedOn w:val="Standard"/>
    <w:next w:val="Standard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semiHidden/>
    <w:pPr>
      <w:suppressAutoHyphens/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rd"/>
    <w:next w:val="Standard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2">
    <w:name w:val="index 2"/>
    <w:basedOn w:val="Standard"/>
    <w:next w:val="Standard"/>
    <w:semiHidden/>
    <w:pPr>
      <w:tabs>
        <w:tab w:val="right" w:leader="dot" w:pos="9360"/>
      </w:tabs>
      <w:suppressAutoHyphens/>
      <w:ind w:left="720"/>
    </w:pPr>
    <w:rPr>
      <w:lang w:val="en-US"/>
    </w:rPr>
  </w:style>
  <w:style w:type="paragraph" w:styleId="RGV-berschrift">
    <w:name w:val="toa heading"/>
    <w:basedOn w:val="Standard"/>
    <w:semiHidden/>
    <w:pPr>
      <w:tabs>
        <w:tab w:val="right" w:pos="9360"/>
      </w:tabs>
      <w:suppressAutoHyphens/>
    </w:pPr>
    <w:rPr>
      <w:lang w:val="en-US"/>
    </w:rPr>
  </w:style>
  <w:style w:type="paragraph" w:styleId="Beschriftung">
    <w:name w:val="caption"/>
    <w:basedOn w:val="Standard"/>
    <w:next w:val="Standard"/>
    <w:qFormat/>
  </w:style>
  <w:style w:type="character" w:customStyle="1" w:styleId="EquationCaption">
    <w:name w:val="_Equation Caption"/>
  </w:style>
  <w:style w:type="paragraph" w:styleId="Sprechblasentext">
    <w:name w:val="Balloon Text"/>
    <w:basedOn w:val="Standard"/>
    <w:semiHidden/>
    <w:rsid w:val="0064452B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8C5BB1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5BB1"/>
    <w:rPr>
      <w:szCs w:val="24"/>
    </w:rPr>
  </w:style>
  <w:style w:type="character" w:customStyle="1" w:styleId="KommentartextZchn">
    <w:name w:val="Kommentartext Zchn"/>
    <w:link w:val="Kommentartext"/>
    <w:uiPriority w:val="99"/>
    <w:semiHidden/>
    <w:rsid w:val="008C5BB1"/>
    <w:rPr>
      <w:rFonts w:ascii="Dutch Roman 12pt" w:hAnsi="Dutch Roman 12pt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5BB1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sid w:val="008C5BB1"/>
    <w:rPr>
      <w:rFonts w:ascii="Dutch Roman 12pt" w:hAnsi="Dutch Roman 12pt"/>
      <w:b/>
      <w:bCs/>
      <w:sz w:val="24"/>
      <w:szCs w:val="24"/>
    </w:rPr>
  </w:style>
  <w:style w:type="paragraph" w:styleId="berarbeitung">
    <w:name w:val="Revision"/>
    <w:hidden/>
    <w:uiPriority w:val="71"/>
    <w:rsid w:val="00126382"/>
    <w:rPr>
      <w:rFonts w:ascii="Dutch Roman 12pt" w:hAnsi="Dutch Roman 12p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952</Words>
  <Characters>6003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09. Kausalität [VorlAT]</vt:lpstr>
    </vt:vector>
  </TitlesOfParts>
  <Company>Humboldt Universität zu Berlin</Company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09. Kausalität [VorlAT]</dc:title>
  <dc:subject/>
  <dc:creator>Professor Dr. Bernd Heinrich</dc:creator>
  <cp:keywords/>
  <dc:description/>
  <cp:lastModifiedBy>Judith Schult</cp:lastModifiedBy>
  <cp:revision>2</cp:revision>
  <cp:lastPrinted>2020-10-23T15:56:00Z</cp:lastPrinted>
  <dcterms:created xsi:type="dcterms:W3CDTF">2024-10-10T15:33:00Z</dcterms:created>
  <dcterms:modified xsi:type="dcterms:W3CDTF">2024-10-10T15:33:00Z</dcterms:modified>
</cp:coreProperties>
</file>