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71CE" w14:textId="557EF1FF" w:rsidR="00501C0B" w:rsidRDefault="00501C0B" w:rsidP="00AB21A3">
      <w:pPr>
        <w:tabs>
          <w:tab w:val="right" w:pos="10206"/>
        </w:tabs>
        <w:jc w:val="both"/>
        <w:rPr>
          <w:spacing w:val="-3"/>
        </w:rPr>
      </w:pPr>
      <w:r>
        <w:rPr>
          <w:b/>
          <w:spacing w:val="-3"/>
        </w:rPr>
        <w:t>Prof. Dr.</w:t>
      </w:r>
      <w:r w:rsidR="00CB4209">
        <w:rPr>
          <w:b/>
          <w:spacing w:val="-3"/>
        </w:rPr>
        <w:t xml:space="preserve"> Dr. h.c.</w:t>
      </w:r>
      <w:r>
        <w:rPr>
          <w:b/>
          <w:spacing w:val="-3"/>
        </w:rPr>
        <w:t xml:space="preserve"> Bernd Heinrich/</w:t>
      </w:r>
      <w:r w:rsidR="00002074">
        <w:rPr>
          <w:b/>
          <w:spacing w:val="-3"/>
        </w:rPr>
        <w:t>Pr</w:t>
      </w:r>
      <w:r w:rsidR="00640229">
        <w:rPr>
          <w:b/>
          <w:spacing w:val="-3"/>
        </w:rPr>
        <w:t>of</w:t>
      </w:r>
      <w:r w:rsidR="00002074">
        <w:rPr>
          <w:b/>
          <w:spacing w:val="-3"/>
        </w:rPr>
        <w:t xml:space="preserve">. </w:t>
      </w:r>
      <w:r>
        <w:rPr>
          <w:b/>
          <w:spacing w:val="-3"/>
        </w:rPr>
        <w:t>Dr. Tobias Reinbacher</w:t>
      </w:r>
      <w:r>
        <w:rPr>
          <w:b/>
          <w:spacing w:val="-3"/>
        </w:rPr>
        <w:tab/>
        <w:t>Stand: 1.</w:t>
      </w:r>
      <w:r w:rsidR="00A87A07">
        <w:rPr>
          <w:b/>
          <w:spacing w:val="-3"/>
        </w:rPr>
        <w:t xml:space="preserve"> Oktober 20</w:t>
      </w:r>
      <w:r w:rsidR="000D7933">
        <w:rPr>
          <w:b/>
          <w:spacing w:val="-3"/>
        </w:rPr>
        <w:t>2</w:t>
      </w:r>
      <w:r w:rsidR="002105DB">
        <w:rPr>
          <w:b/>
          <w:spacing w:val="-3"/>
        </w:rPr>
        <w:t>4</w:t>
      </w:r>
    </w:p>
    <w:p w14:paraId="6307AAA0" w14:textId="01B2407E" w:rsidR="00501C0B" w:rsidRDefault="00501C0B" w:rsidP="00501C0B">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2105DB">
        <w:rPr>
          <w:b/>
          <w:spacing w:val="-3"/>
        </w:rPr>
        <w:t> </w:t>
      </w:r>
      <w:r>
        <w:rPr>
          <w:b/>
          <w:spacing w:val="-3"/>
        </w:rPr>
        <w:t>48</w:t>
      </w:r>
    </w:p>
    <w:p w14:paraId="38299E35" w14:textId="77777777" w:rsidR="00501C0B" w:rsidRPr="00AB21A3" w:rsidRDefault="00501C0B" w:rsidP="00501C0B">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AB21A3">
        <w:rPr>
          <w:b/>
          <w:spacing w:val="-7"/>
          <w:sz w:val="52"/>
          <w:szCs w:val="52"/>
        </w:rPr>
        <w:t>Die Privatklage</w:t>
      </w:r>
    </w:p>
    <w:p w14:paraId="2FA7282E" w14:textId="77777777" w:rsidR="00501C0B" w:rsidRDefault="00501C0B">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842448">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A24416">
        <w:rPr>
          <w:rFonts w:ascii="Times New Roman" w:hAnsi="Times New Roman"/>
          <w:noProof/>
          <w:vanish/>
          <w:spacing w:val="-7"/>
          <w:sz w:val="60"/>
        </w:rPr>
        <w:t>1</w:t>
      </w:r>
      <w:r>
        <w:rPr>
          <w:rFonts w:ascii="Times New Roman" w:hAnsi="Times New Roman"/>
          <w:vanish/>
          <w:spacing w:val="-7"/>
          <w:sz w:val="60"/>
        </w:rPr>
        <w:fldChar w:fldCharType="end"/>
      </w:r>
    </w:p>
    <w:p w14:paraId="3ABD26C8" w14:textId="77777777" w:rsidR="00501C0B" w:rsidRPr="00C52D8C" w:rsidRDefault="00501C0B" w:rsidP="00501C0B">
      <w:pPr>
        <w:widowControl/>
        <w:tabs>
          <w:tab w:val="left" w:pos="-720"/>
          <w:tab w:val="left" w:pos="0"/>
          <w:tab w:val="left" w:pos="576"/>
          <w:tab w:val="left" w:pos="864"/>
          <w:tab w:val="left" w:pos="1116"/>
          <w:tab w:val="left" w:pos="1404"/>
          <w:tab w:val="left" w:pos="1692"/>
          <w:tab w:val="left" w:pos="1980"/>
          <w:tab w:val="left" w:pos="2268"/>
          <w:tab w:val="left" w:pos="2880"/>
        </w:tabs>
        <w:jc w:val="both"/>
        <w:rPr>
          <w:rFonts w:ascii="Times New Roman" w:hAnsi="Times New Roman"/>
          <w:b/>
          <w:spacing w:val="-2"/>
          <w:sz w:val="12"/>
        </w:rPr>
      </w:pPr>
    </w:p>
    <w:p w14:paraId="058597BC" w14:textId="613F26DF" w:rsidR="00501C0B" w:rsidRPr="007E264D" w:rsidRDefault="00501C0B" w:rsidP="00501C0B">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Pr>
          <w:rFonts w:ascii="Times New Roman" w:hAnsi="Times New Roman"/>
          <w:b/>
          <w:spacing w:val="-2"/>
          <w:sz w:val="20"/>
        </w:rPr>
        <w:t>I.</w:t>
      </w:r>
      <w:r>
        <w:rPr>
          <w:rFonts w:ascii="Times New Roman" w:hAnsi="Times New Roman"/>
          <w:b/>
          <w:spacing w:val="-2"/>
          <w:sz w:val="20"/>
        </w:rPr>
        <w:tab/>
      </w:r>
      <w:r w:rsidRPr="007E264D">
        <w:rPr>
          <w:rFonts w:ascii="Times New Roman" w:hAnsi="Times New Roman"/>
          <w:b/>
          <w:spacing w:val="-2"/>
          <w:sz w:val="20"/>
        </w:rPr>
        <w:t>Allgemeines:</w:t>
      </w:r>
      <w:r w:rsidRPr="007E264D">
        <w:rPr>
          <w:rFonts w:ascii="Times New Roman" w:hAnsi="Times New Roman"/>
          <w:spacing w:val="-2"/>
          <w:sz w:val="20"/>
        </w:rPr>
        <w:t xml:space="preserve"> Mit der Privatklage </w:t>
      </w:r>
      <w:r>
        <w:rPr>
          <w:rFonts w:ascii="Times New Roman" w:hAnsi="Times New Roman"/>
          <w:spacing w:val="-2"/>
          <w:sz w:val="20"/>
        </w:rPr>
        <w:t>(§§ </w:t>
      </w:r>
      <w:r w:rsidRPr="007E264D">
        <w:rPr>
          <w:rFonts w:ascii="Times New Roman" w:hAnsi="Times New Roman"/>
          <w:spacing w:val="-2"/>
          <w:sz w:val="20"/>
        </w:rPr>
        <w:t>374</w:t>
      </w:r>
      <w:r w:rsidR="002105DB">
        <w:rPr>
          <w:rFonts w:ascii="Times New Roman" w:hAnsi="Times New Roman"/>
          <w:spacing w:val="-2"/>
          <w:sz w:val="20"/>
        </w:rPr>
        <w:t>-394</w:t>
      </w:r>
      <w:r w:rsidRPr="007E264D">
        <w:rPr>
          <w:rFonts w:ascii="Times New Roman" w:hAnsi="Times New Roman"/>
          <w:spacing w:val="-2"/>
          <w:sz w:val="20"/>
        </w:rPr>
        <w:t xml:space="preserve"> StPO) kann im Gegensatz zum Offizialverfahren (vgl. Arbeitsblatt Nr. 5) eine weniger gravierende Straftat von Privatpersonen verfolgt werden. </w:t>
      </w:r>
      <w:r w:rsidR="00765B41">
        <w:rPr>
          <w:rFonts w:ascii="Times New Roman" w:hAnsi="Times New Roman"/>
          <w:spacing w:val="-2"/>
          <w:sz w:val="20"/>
        </w:rPr>
        <w:t xml:space="preserve">In diesen Fällen übernehmen sie selbst die Rolle des „Anklägers“. </w:t>
      </w:r>
      <w:r w:rsidRPr="007E264D">
        <w:rPr>
          <w:rFonts w:ascii="Times New Roman" w:hAnsi="Times New Roman"/>
          <w:spacing w:val="-2"/>
          <w:sz w:val="20"/>
        </w:rPr>
        <w:t xml:space="preserve">Die </w:t>
      </w:r>
      <w:proofErr w:type="spellStart"/>
      <w:r w:rsidRPr="007E264D">
        <w:rPr>
          <w:rFonts w:ascii="Times New Roman" w:hAnsi="Times New Roman"/>
          <w:spacing w:val="-2"/>
          <w:sz w:val="20"/>
        </w:rPr>
        <w:t>StA</w:t>
      </w:r>
      <w:proofErr w:type="spellEnd"/>
      <w:r w:rsidRPr="007E264D">
        <w:rPr>
          <w:rFonts w:ascii="Times New Roman" w:hAnsi="Times New Roman"/>
          <w:spacing w:val="-2"/>
          <w:sz w:val="20"/>
        </w:rPr>
        <w:t xml:space="preserve"> kann bei den sog. Privatklagedelikten (Kata</w:t>
      </w:r>
      <w:r>
        <w:rPr>
          <w:rFonts w:ascii="Times New Roman" w:hAnsi="Times New Roman"/>
          <w:spacing w:val="-2"/>
          <w:sz w:val="20"/>
        </w:rPr>
        <w:t>log in § </w:t>
      </w:r>
      <w:r w:rsidRPr="007E264D">
        <w:rPr>
          <w:rFonts w:ascii="Times New Roman" w:hAnsi="Times New Roman"/>
          <w:spacing w:val="-2"/>
          <w:sz w:val="20"/>
        </w:rPr>
        <w:t xml:space="preserve">374 </w:t>
      </w:r>
      <w:r w:rsidR="00062065">
        <w:rPr>
          <w:rFonts w:ascii="Times New Roman" w:hAnsi="Times New Roman"/>
          <w:spacing w:val="-2"/>
          <w:sz w:val="20"/>
        </w:rPr>
        <w:t>I</w:t>
      </w:r>
      <w:r w:rsidRPr="007E264D">
        <w:rPr>
          <w:rFonts w:ascii="Times New Roman" w:hAnsi="Times New Roman"/>
          <w:spacing w:val="-2"/>
          <w:sz w:val="20"/>
        </w:rPr>
        <w:t xml:space="preserve"> StPO) nur dann die öffentliche Klage erheben, wenn dies im öffentlichen Inter</w:t>
      </w:r>
      <w:r>
        <w:rPr>
          <w:rFonts w:ascii="Times New Roman" w:hAnsi="Times New Roman"/>
          <w:spacing w:val="-2"/>
          <w:sz w:val="20"/>
        </w:rPr>
        <w:t>esse (§ </w:t>
      </w:r>
      <w:r w:rsidRPr="007E264D">
        <w:rPr>
          <w:rFonts w:ascii="Times New Roman" w:hAnsi="Times New Roman"/>
          <w:spacing w:val="-2"/>
          <w:sz w:val="20"/>
        </w:rPr>
        <w:t xml:space="preserve">376 StPO) liegt. Lehnt die </w:t>
      </w:r>
      <w:proofErr w:type="spellStart"/>
      <w:r w:rsidRPr="007E264D">
        <w:rPr>
          <w:rFonts w:ascii="Times New Roman" w:hAnsi="Times New Roman"/>
          <w:spacing w:val="-2"/>
          <w:sz w:val="20"/>
        </w:rPr>
        <w:t>StA</w:t>
      </w:r>
      <w:proofErr w:type="spellEnd"/>
      <w:r w:rsidRPr="007E264D">
        <w:rPr>
          <w:rFonts w:ascii="Times New Roman" w:hAnsi="Times New Roman"/>
          <w:spacing w:val="-2"/>
          <w:sz w:val="20"/>
        </w:rPr>
        <w:t xml:space="preserve"> bei Offizialdelikten die Erhebung der öffentlichen Klage ab, so kann der Geschädigte ein Klageerzwingungsverfahren anstrengen</w:t>
      </w:r>
      <w:r w:rsidR="002105DB">
        <w:rPr>
          <w:rFonts w:ascii="Times New Roman" w:hAnsi="Times New Roman"/>
          <w:spacing w:val="-2"/>
          <w:sz w:val="20"/>
        </w:rPr>
        <w:t>. B</w:t>
      </w:r>
      <w:r w:rsidRPr="007E264D">
        <w:rPr>
          <w:rFonts w:ascii="Times New Roman" w:hAnsi="Times New Roman"/>
          <w:spacing w:val="-2"/>
          <w:sz w:val="20"/>
        </w:rPr>
        <w:t>ei Privatklagedelikten ist ein</w:t>
      </w:r>
      <w:r w:rsidR="00424C63">
        <w:rPr>
          <w:rFonts w:ascii="Times New Roman" w:hAnsi="Times New Roman"/>
          <w:spacing w:val="-2"/>
          <w:sz w:val="20"/>
        </w:rPr>
        <w:t>e</w:t>
      </w:r>
      <w:r w:rsidRPr="007E264D">
        <w:rPr>
          <w:rFonts w:ascii="Times New Roman" w:hAnsi="Times New Roman"/>
          <w:spacing w:val="-2"/>
          <w:sz w:val="20"/>
        </w:rPr>
        <w:t xml:space="preserve"> Klageerzwingung nicht möglich, </w:t>
      </w:r>
      <w:r w:rsidR="00F40913">
        <w:rPr>
          <w:rFonts w:ascii="Times New Roman" w:hAnsi="Times New Roman"/>
          <w:spacing w:val="-2"/>
          <w:sz w:val="20"/>
        </w:rPr>
        <w:t>sondern es erfolgt eine</w:t>
      </w:r>
      <w:r w:rsidR="00F40913" w:rsidRPr="007E264D">
        <w:rPr>
          <w:rFonts w:ascii="Times New Roman" w:hAnsi="Times New Roman"/>
          <w:spacing w:val="-2"/>
          <w:sz w:val="20"/>
        </w:rPr>
        <w:t xml:space="preserve"> </w:t>
      </w:r>
      <w:r w:rsidRPr="007E264D">
        <w:rPr>
          <w:rFonts w:ascii="Times New Roman" w:hAnsi="Times New Roman"/>
          <w:spacing w:val="-2"/>
          <w:sz w:val="20"/>
        </w:rPr>
        <w:t xml:space="preserve">Verweisung auf den Privatklageweg. Galt dieses Verfahrensmodell in der </w:t>
      </w:r>
      <w:proofErr w:type="spellStart"/>
      <w:r w:rsidRPr="007E264D">
        <w:rPr>
          <w:rFonts w:ascii="Times New Roman" w:hAnsi="Times New Roman"/>
          <w:spacing w:val="-2"/>
          <w:sz w:val="20"/>
        </w:rPr>
        <w:t>Constitutio</w:t>
      </w:r>
      <w:proofErr w:type="spellEnd"/>
      <w:r w:rsidRPr="007E264D">
        <w:rPr>
          <w:rFonts w:ascii="Times New Roman" w:hAnsi="Times New Roman"/>
          <w:spacing w:val="-2"/>
          <w:sz w:val="20"/>
        </w:rPr>
        <w:t xml:space="preserve"> </w:t>
      </w:r>
      <w:proofErr w:type="spellStart"/>
      <w:r w:rsidRPr="007E264D">
        <w:rPr>
          <w:rFonts w:ascii="Times New Roman" w:hAnsi="Times New Roman"/>
          <w:spacing w:val="-2"/>
          <w:sz w:val="20"/>
        </w:rPr>
        <w:t>Criminalis</w:t>
      </w:r>
      <w:proofErr w:type="spellEnd"/>
      <w:r w:rsidRPr="007E264D">
        <w:rPr>
          <w:rFonts w:ascii="Times New Roman" w:hAnsi="Times New Roman"/>
          <w:spacing w:val="-2"/>
          <w:sz w:val="20"/>
        </w:rPr>
        <w:t xml:space="preserve"> Carolina von 1532 noch als kodifizierter Regelfall, war es jedoch damals schon lange durch das inquisitorische Verfahren überholt. Auch heute wird die Privatklage nur sehr selten erhoben und endet noch seltener mit einer Verurteilung</w:t>
      </w:r>
      <w:r w:rsidR="003660A7">
        <w:rPr>
          <w:rFonts w:ascii="Times New Roman" w:hAnsi="Times New Roman"/>
          <w:spacing w:val="-2"/>
          <w:sz w:val="20"/>
        </w:rPr>
        <w:t>.</w:t>
      </w:r>
    </w:p>
    <w:p w14:paraId="711AA8F0" w14:textId="77777777" w:rsidR="00501C0B" w:rsidRPr="007E264D" w:rsidRDefault="00501C0B" w:rsidP="00501C0B">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567" w:hanging="567"/>
        <w:jc w:val="both"/>
        <w:rPr>
          <w:rFonts w:ascii="Times New Roman" w:hAnsi="Times New Roman"/>
          <w:spacing w:val="-2"/>
          <w:sz w:val="20"/>
        </w:rPr>
      </w:pPr>
      <w:r w:rsidRPr="007E264D">
        <w:rPr>
          <w:rFonts w:ascii="Times New Roman" w:hAnsi="Times New Roman"/>
          <w:b/>
          <w:spacing w:val="-2"/>
          <w:sz w:val="20"/>
        </w:rPr>
        <w:t>II.</w:t>
      </w:r>
      <w:r w:rsidRPr="007E264D">
        <w:rPr>
          <w:rFonts w:ascii="Times New Roman" w:hAnsi="Times New Roman"/>
          <w:b/>
          <w:spacing w:val="-2"/>
          <w:sz w:val="20"/>
        </w:rPr>
        <w:tab/>
        <w:t>Verfahren:</w:t>
      </w:r>
    </w:p>
    <w:p w14:paraId="26CFEE62" w14:textId="4EC31C37" w:rsidR="00501C0B" w:rsidRPr="004839AA" w:rsidRDefault="00501C0B" w:rsidP="003536BB">
      <w:pPr>
        <w:widowControl/>
        <w:numPr>
          <w:ilvl w:val="0"/>
          <w:numId w:val="8"/>
        </w:numPr>
        <w:tabs>
          <w:tab w:val="left" w:pos="-720"/>
          <w:tab w:val="left" w:pos="288"/>
          <w:tab w:val="left" w:pos="567"/>
          <w:tab w:val="left" w:pos="864"/>
          <w:tab w:val="left" w:pos="1116"/>
          <w:tab w:val="left" w:pos="1404"/>
          <w:tab w:val="left" w:pos="1692"/>
          <w:tab w:val="left" w:pos="1980"/>
          <w:tab w:val="left" w:pos="2268"/>
          <w:tab w:val="left" w:pos="2880"/>
        </w:tabs>
        <w:ind w:left="567"/>
        <w:jc w:val="both"/>
        <w:rPr>
          <w:rFonts w:ascii="Times New Roman" w:hAnsi="Times New Roman"/>
          <w:spacing w:val="-2"/>
          <w:sz w:val="20"/>
        </w:rPr>
      </w:pPr>
      <w:r w:rsidRPr="007E264D">
        <w:rPr>
          <w:rFonts w:ascii="Times New Roman" w:hAnsi="Times New Roman"/>
          <w:spacing w:val="-2"/>
          <w:sz w:val="20"/>
          <w:u w:val="single"/>
        </w:rPr>
        <w:t>Einleitung:</w:t>
      </w:r>
      <w:r w:rsidRPr="007E264D">
        <w:rPr>
          <w:rFonts w:ascii="Times New Roman" w:hAnsi="Times New Roman"/>
          <w:spacing w:val="-2"/>
          <w:sz w:val="20"/>
        </w:rPr>
        <w:t xml:space="preserve"> Der Priv</w:t>
      </w:r>
      <w:r>
        <w:rPr>
          <w:rFonts w:ascii="Times New Roman" w:hAnsi="Times New Roman"/>
          <w:spacing w:val="-2"/>
          <w:sz w:val="20"/>
        </w:rPr>
        <w:t>atklageweg ist nur bei den in § </w:t>
      </w:r>
      <w:r w:rsidRPr="007E264D">
        <w:rPr>
          <w:rFonts w:ascii="Times New Roman" w:hAnsi="Times New Roman"/>
          <w:spacing w:val="-2"/>
          <w:sz w:val="20"/>
        </w:rPr>
        <w:t xml:space="preserve">374 </w:t>
      </w:r>
      <w:r w:rsidR="00C20CD4">
        <w:rPr>
          <w:rFonts w:ascii="Times New Roman" w:hAnsi="Times New Roman"/>
          <w:spacing w:val="-2"/>
          <w:sz w:val="20"/>
        </w:rPr>
        <w:t>I</w:t>
      </w:r>
      <w:r w:rsidRPr="007E264D">
        <w:rPr>
          <w:rFonts w:ascii="Times New Roman" w:hAnsi="Times New Roman"/>
          <w:spacing w:val="-2"/>
          <w:sz w:val="20"/>
        </w:rPr>
        <w:t xml:space="preserve"> StPO aufgeführten Straftaten möglich. Die Privatklagedelikte sind</w:t>
      </w:r>
      <w:r w:rsidR="00707816">
        <w:rPr>
          <w:rFonts w:ascii="Times New Roman" w:hAnsi="Times New Roman"/>
          <w:spacing w:val="-2"/>
          <w:sz w:val="20"/>
        </w:rPr>
        <w:t xml:space="preserve"> </w:t>
      </w:r>
      <w:r w:rsidRPr="007E264D">
        <w:rPr>
          <w:rFonts w:ascii="Times New Roman" w:hAnsi="Times New Roman"/>
          <w:spacing w:val="-2"/>
          <w:sz w:val="20"/>
        </w:rPr>
        <w:t>in aller Regel zugleich Antragsdel</w:t>
      </w:r>
      <w:r>
        <w:rPr>
          <w:rFonts w:ascii="Times New Roman" w:hAnsi="Times New Roman"/>
          <w:spacing w:val="-2"/>
          <w:sz w:val="20"/>
        </w:rPr>
        <w:t>ikte (Ausnahme</w:t>
      </w:r>
      <w:r w:rsidR="00E02828">
        <w:rPr>
          <w:rFonts w:ascii="Times New Roman" w:hAnsi="Times New Roman"/>
          <w:spacing w:val="-2"/>
          <w:sz w:val="20"/>
        </w:rPr>
        <w:t>:</w:t>
      </w:r>
      <w:r>
        <w:rPr>
          <w:rFonts w:ascii="Times New Roman" w:hAnsi="Times New Roman"/>
          <w:spacing w:val="-2"/>
          <w:sz w:val="20"/>
        </w:rPr>
        <w:t xml:space="preserve"> § </w:t>
      </w:r>
      <w:r w:rsidRPr="007E264D">
        <w:rPr>
          <w:rFonts w:ascii="Times New Roman" w:hAnsi="Times New Roman"/>
          <w:spacing w:val="-2"/>
          <w:sz w:val="20"/>
        </w:rPr>
        <w:t>241 StGB)</w:t>
      </w:r>
      <w:r w:rsidR="003E6F1D">
        <w:rPr>
          <w:rFonts w:ascii="Times New Roman" w:hAnsi="Times New Roman"/>
          <w:spacing w:val="-2"/>
          <w:sz w:val="20"/>
        </w:rPr>
        <w:t xml:space="preserve">. </w:t>
      </w:r>
      <w:r w:rsidR="002658BB" w:rsidRPr="007E264D">
        <w:rPr>
          <w:rFonts w:ascii="Times New Roman" w:hAnsi="Times New Roman"/>
          <w:spacing w:val="-2"/>
          <w:sz w:val="20"/>
        </w:rPr>
        <w:t xml:space="preserve">Da eine Privatklage mit einigen Nachteilen verbunden ist (vgl. unten III.), sollte der Verletzte zunächst Anzeige erstatten und abwarten, ob die </w:t>
      </w:r>
      <w:proofErr w:type="spellStart"/>
      <w:r w:rsidR="002658BB" w:rsidRPr="007E264D">
        <w:rPr>
          <w:rFonts w:ascii="Times New Roman" w:hAnsi="Times New Roman"/>
          <w:spacing w:val="-2"/>
          <w:sz w:val="20"/>
        </w:rPr>
        <w:t>StA</w:t>
      </w:r>
      <w:proofErr w:type="spellEnd"/>
      <w:r w:rsidR="002658BB" w:rsidRPr="007E264D">
        <w:rPr>
          <w:rFonts w:ascii="Times New Roman" w:hAnsi="Times New Roman"/>
          <w:spacing w:val="-2"/>
          <w:sz w:val="20"/>
        </w:rPr>
        <w:t xml:space="preserve"> ein öffentliches Interesse an der Strafverfolgung bejaht und die öffentl</w:t>
      </w:r>
      <w:r w:rsidR="002658BB">
        <w:rPr>
          <w:rFonts w:ascii="Times New Roman" w:hAnsi="Times New Roman"/>
          <w:spacing w:val="-2"/>
          <w:sz w:val="20"/>
        </w:rPr>
        <w:t>iche Klage erhebt (§ </w:t>
      </w:r>
      <w:r w:rsidR="002658BB" w:rsidRPr="007E264D">
        <w:rPr>
          <w:rFonts w:ascii="Times New Roman" w:hAnsi="Times New Roman"/>
          <w:spacing w:val="-2"/>
          <w:sz w:val="20"/>
        </w:rPr>
        <w:t>376 StPO).</w:t>
      </w:r>
      <w:r w:rsidR="002658BB">
        <w:rPr>
          <w:rFonts w:ascii="Times New Roman" w:hAnsi="Times New Roman"/>
          <w:spacing w:val="-2"/>
          <w:sz w:val="20"/>
        </w:rPr>
        <w:t xml:space="preserve"> </w:t>
      </w:r>
      <w:r w:rsidR="002658BB" w:rsidRPr="00DF23C3">
        <w:rPr>
          <w:rFonts w:ascii="Times New Roman" w:hAnsi="Times New Roman"/>
          <w:spacing w:val="-2"/>
          <w:sz w:val="20"/>
        </w:rPr>
        <w:t xml:space="preserve">Dieses öffentliche Interesse wird in der Regel vorliegen, wenn der Rechtsfrieden über den Lebenskreis des Verletzten hinaus gestört ist und die Strafverfolgung ein gegenwärtiges Anliegen der Allgemeinheit darstellt (vgl. RiStBV </w:t>
      </w:r>
      <w:r w:rsidR="00763F4C">
        <w:rPr>
          <w:rFonts w:ascii="Times New Roman" w:hAnsi="Times New Roman"/>
          <w:spacing w:val="-2"/>
          <w:sz w:val="20"/>
        </w:rPr>
        <w:t>Nr.</w:t>
      </w:r>
      <w:r w:rsidR="0065245A">
        <w:rPr>
          <w:rFonts w:ascii="Times New Roman" w:hAnsi="Times New Roman"/>
          <w:spacing w:val="-2"/>
          <w:sz w:val="20"/>
        </w:rPr>
        <w:t> </w:t>
      </w:r>
      <w:r w:rsidR="002658BB" w:rsidRPr="00DF23C3">
        <w:rPr>
          <w:rFonts w:ascii="Times New Roman" w:hAnsi="Times New Roman"/>
          <w:spacing w:val="-2"/>
          <w:sz w:val="20"/>
        </w:rPr>
        <w:t xml:space="preserve">86 </w:t>
      </w:r>
      <w:r w:rsidR="00C20CD4">
        <w:rPr>
          <w:rFonts w:ascii="Times New Roman" w:hAnsi="Times New Roman"/>
          <w:spacing w:val="-2"/>
          <w:sz w:val="20"/>
        </w:rPr>
        <w:t>II</w:t>
      </w:r>
      <w:r w:rsidR="002658BB" w:rsidRPr="00DF23C3">
        <w:rPr>
          <w:rFonts w:ascii="Times New Roman" w:hAnsi="Times New Roman"/>
          <w:spacing w:val="-2"/>
          <w:sz w:val="20"/>
        </w:rPr>
        <w:t>).</w:t>
      </w:r>
      <w:r w:rsidR="002658BB">
        <w:rPr>
          <w:rFonts w:ascii="Times New Roman" w:hAnsi="Times New Roman"/>
          <w:spacing w:val="-2"/>
          <w:sz w:val="20"/>
        </w:rPr>
        <w:t xml:space="preserve"> J</w:t>
      </w:r>
      <w:r w:rsidRPr="002658BB">
        <w:rPr>
          <w:rFonts w:ascii="Times New Roman" w:hAnsi="Times New Roman"/>
          <w:spacing w:val="-2"/>
          <w:sz w:val="20"/>
        </w:rPr>
        <w:t xml:space="preserve">edoch muss der Berechtigte nicht warten, ob die </w:t>
      </w:r>
      <w:proofErr w:type="spellStart"/>
      <w:r w:rsidRPr="002658BB">
        <w:rPr>
          <w:rFonts w:ascii="Times New Roman" w:hAnsi="Times New Roman"/>
          <w:spacing w:val="-2"/>
          <w:sz w:val="20"/>
        </w:rPr>
        <w:t>StA</w:t>
      </w:r>
      <w:proofErr w:type="spellEnd"/>
      <w:r w:rsidRPr="002658BB">
        <w:rPr>
          <w:rFonts w:ascii="Times New Roman" w:hAnsi="Times New Roman"/>
          <w:spacing w:val="-2"/>
          <w:sz w:val="20"/>
        </w:rPr>
        <w:t xml:space="preserve"> Klage erhebt. Das Privatklagerecht haben der Verletzte und die in § 374 </w:t>
      </w:r>
      <w:r w:rsidR="00C20CD4">
        <w:rPr>
          <w:rFonts w:ascii="Times New Roman" w:hAnsi="Times New Roman"/>
          <w:spacing w:val="-2"/>
          <w:sz w:val="20"/>
        </w:rPr>
        <w:t>II</w:t>
      </w:r>
      <w:r w:rsidRPr="002658BB">
        <w:rPr>
          <w:rFonts w:ascii="Times New Roman" w:hAnsi="Times New Roman"/>
          <w:spacing w:val="-2"/>
          <w:sz w:val="20"/>
        </w:rPr>
        <w:t xml:space="preserve"> und </w:t>
      </w:r>
      <w:r w:rsidR="00C20CD4">
        <w:rPr>
          <w:rFonts w:ascii="Times New Roman" w:hAnsi="Times New Roman"/>
          <w:spacing w:val="-2"/>
          <w:sz w:val="20"/>
        </w:rPr>
        <w:t>III</w:t>
      </w:r>
      <w:r w:rsidRPr="002658BB">
        <w:rPr>
          <w:rFonts w:ascii="Times New Roman" w:hAnsi="Times New Roman"/>
          <w:spacing w:val="-2"/>
          <w:sz w:val="20"/>
        </w:rPr>
        <w:t xml:space="preserve"> StPO bezeichneten Berechtigten. </w:t>
      </w:r>
      <w:r w:rsidR="002658BB">
        <w:rPr>
          <w:rFonts w:ascii="Times New Roman" w:hAnsi="Times New Roman"/>
          <w:spacing w:val="-2"/>
          <w:sz w:val="20"/>
        </w:rPr>
        <w:t>Die</w:t>
      </w:r>
      <w:r w:rsidRPr="002658BB">
        <w:rPr>
          <w:rFonts w:ascii="Times New Roman" w:hAnsi="Times New Roman"/>
          <w:spacing w:val="-2"/>
          <w:sz w:val="20"/>
        </w:rPr>
        <w:t xml:space="preserve"> Privatklage </w:t>
      </w:r>
      <w:r w:rsidR="002658BB">
        <w:rPr>
          <w:rFonts w:ascii="Times New Roman" w:hAnsi="Times New Roman"/>
          <w:spacing w:val="-2"/>
          <w:sz w:val="20"/>
        </w:rPr>
        <w:t xml:space="preserve">ist </w:t>
      </w:r>
      <w:r w:rsidRPr="002658BB">
        <w:rPr>
          <w:rFonts w:ascii="Times New Roman" w:hAnsi="Times New Roman"/>
          <w:spacing w:val="-2"/>
          <w:sz w:val="20"/>
        </w:rPr>
        <w:t>ausgeschlossen, wenn ein Privatklagedelikt mit einem Offizia</w:t>
      </w:r>
      <w:r w:rsidRPr="004839AA">
        <w:rPr>
          <w:rFonts w:ascii="Times New Roman" w:hAnsi="Times New Roman"/>
          <w:spacing w:val="-2"/>
          <w:sz w:val="20"/>
        </w:rPr>
        <w:t>ldelikt im Rahmen einer Tat im prozessualen Sinn</w:t>
      </w:r>
      <w:r w:rsidR="00BC34A2">
        <w:rPr>
          <w:rFonts w:ascii="Times New Roman" w:hAnsi="Times New Roman"/>
          <w:spacing w:val="-2"/>
          <w:sz w:val="20"/>
        </w:rPr>
        <w:t xml:space="preserve"> (§ 264 StPO, vgl. Arbeitsblatt Nr. 51)</w:t>
      </w:r>
      <w:r w:rsidRPr="004839AA">
        <w:rPr>
          <w:rFonts w:ascii="Times New Roman" w:hAnsi="Times New Roman"/>
          <w:spacing w:val="-2"/>
          <w:sz w:val="20"/>
        </w:rPr>
        <w:t xml:space="preserve"> zusammentrifft.</w:t>
      </w:r>
    </w:p>
    <w:p w14:paraId="11F8EE5C" w14:textId="6DF13149" w:rsidR="00501C0B" w:rsidRPr="007E264D" w:rsidRDefault="00501C0B" w:rsidP="00A87A07">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r>
      <w:r w:rsidRPr="007E264D">
        <w:rPr>
          <w:rFonts w:ascii="Times New Roman" w:hAnsi="Times New Roman"/>
          <w:spacing w:val="-2"/>
          <w:sz w:val="20"/>
          <w:u w:val="single"/>
        </w:rPr>
        <w:t xml:space="preserve">2. </w:t>
      </w:r>
      <w:r w:rsidRPr="007E264D">
        <w:rPr>
          <w:rFonts w:ascii="Times New Roman" w:hAnsi="Times New Roman"/>
          <w:spacing w:val="-2"/>
          <w:sz w:val="20"/>
          <w:u w:val="single"/>
        </w:rPr>
        <w:tab/>
        <w:t>Erfolgloser Sühneversuch:</w:t>
      </w:r>
      <w:r w:rsidRPr="007E264D">
        <w:rPr>
          <w:rFonts w:ascii="Times New Roman" w:hAnsi="Times New Roman"/>
          <w:spacing w:val="-2"/>
          <w:sz w:val="20"/>
        </w:rPr>
        <w:t xml:space="preserve"> Der Privatklagewe</w:t>
      </w:r>
      <w:r>
        <w:rPr>
          <w:rFonts w:ascii="Times New Roman" w:hAnsi="Times New Roman"/>
          <w:spacing w:val="-2"/>
          <w:sz w:val="20"/>
        </w:rPr>
        <w:t>g kann in den Fallgruppen des § </w:t>
      </w:r>
      <w:r w:rsidRPr="007E264D">
        <w:rPr>
          <w:rFonts w:ascii="Times New Roman" w:hAnsi="Times New Roman"/>
          <w:spacing w:val="-2"/>
          <w:sz w:val="20"/>
        </w:rPr>
        <w:t xml:space="preserve">380 </w:t>
      </w:r>
      <w:r w:rsidR="00C20CD4">
        <w:rPr>
          <w:rFonts w:ascii="Times New Roman" w:hAnsi="Times New Roman"/>
          <w:spacing w:val="-2"/>
          <w:sz w:val="20"/>
        </w:rPr>
        <w:t>I</w:t>
      </w:r>
      <w:r w:rsidRPr="007E264D">
        <w:rPr>
          <w:rFonts w:ascii="Times New Roman" w:hAnsi="Times New Roman"/>
          <w:spacing w:val="-2"/>
          <w:sz w:val="20"/>
        </w:rPr>
        <w:t xml:space="preserve"> StPO erst bes</w:t>
      </w:r>
      <w:r w:rsidR="004700B7">
        <w:rPr>
          <w:rFonts w:ascii="Times New Roman" w:hAnsi="Times New Roman"/>
          <w:spacing w:val="-2"/>
          <w:sz w:val="20"/>
        </w:rPr>
        <w:t>ch</w:t>
      </w:r>
      <w:r w:rsidRPr="007E264D">
        <w:rPr>
          <w:rFonts w:ascii="Times New Roman" w:hAnsi="Times New Roman"/>
          <w:spacing w:val="-2"/>
          <w:sz w:val="20"/>
        </w:rPr>
        <w:t>ritten werden, nachdem von einer durch die Landesjustizver</w:t>
      </w:r>
      <w:r w:rsidR="00654260">
        <w:rPr>
          <w:rFonts w:ascii="Times New Roman" w:hAnsi="Times New Roman"/>
          <w:spacing w:val="-2"/>
          <w:sz w:val="20"/>
        </w:rPr>
        <w:t>w</w:t>
      </w:r>
      <w:r w:rsidRPr="007E264D">
        <w:rPr>
          <w:rFonts w:ascii="Times New Roman" w:hAnsi="Times New Roman"/>
          <w:spacing w:val="-2"/>
          <w:sz w:val="20"/>
        </w:rPr>
        <w:t>altung zu bezeichnenden Vergleichsbehörde die Sühne erfolglos versucht worden ist. Der Sühneversuch ist keine Prozess-, sondern nur eine Eröffnungsvoraussetzung</w:t>
      </w:r>
      <w:r w:rsidR="00765B41">
        <w:rPr>
          <w:rFonts w:ascii="Times New Roman" w:hAnsi="Times New Roman"/>
          <w:spacing w:val="-2"/>
          <w:sz w:val="20"/>
        </w:rPr>
        <w:t>, sodass das Nichtvorliegen kein Verfahrenshindernis darstellt</w:t>
      </w:r>
      <w:r w:rsidR="001D16F7">
        <w:rPr>
          <w:rFonts w:ascii="Times New Roman" w:hAnsi="Times New Roman"/>
          <w:spacing w:val="-2"/>
          <w:sz w:val="20"/>
        </w:rPr>
        <w:t>. Die Klage wird bei Fehlen dieser Voraussetzung als unzulässig zurückgewiesen.</w:t>
      </w:r>
    </w:p>
    <w:p w14:paraId="15DD0136" w14:textId="5CF1005F" w:rsidR="00501C0B" w:rsidRPr="007E264D" w:rsidRDefault="00501C0B" w:rsidP="0065245A">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r>
      <w:r w:rsidRPr="007E264D">
        <w:rPr>
          <w:rFonts w:ascii="Times New Roman" w:hAnsi="Times New Roman"/>
          <w:spacing w:val="-2"/>
          <w:sz w:val="20"/>
          <w:u w:val="single"/>
        </w:rPr>
        <w:t xml:space="preserve">3. </w:t>
      </w:r>
      <w:r w:rsidRPr="007E264D">
        <w:rPr>
          <w:rFonts w:ascii="Times New Roman" w:hAnsi="Times New Roman"/>
          <w:spacing w:val="-2"/>
          <w:sz w:val="20"/>
          <w:u w:val="single"/>
        </w:rPr>
        <w:tab/>
        <w:t>Widerklage:</w:t>
      </w:r>
      <w:r w:rsidRPr="007E264D">
        <w:rPr>
          <w:rFonts w:ascii="Times New Roman" w:hAnsi="Times New Roman"/>
          <w:spacing w:val="-2"/>
          <w:sz w:val="20"/>
        </w:rPr>
        <w:t xml:space="preserve"> Der </w:t>
      </w:r>
      <w:r>
        <w:rPr>
          <w:rFonts w:ascii="Times New Roman" w:hAnsi="Times New Roman"/>
          <w:spacing w:val="-2"/>
          <w:sz w:val="20"/>
        </w:rPr>
        <w:t>Beschuldigte kann Widerklage (§ </w:t>
      </w:r>
      <w:r w:rsidRPr="007E264D">
        <w:rPr>
          <w:rFonts w:ascii="Times New Roman" w:hAnsi="Times New Roman"/>
          <w:spacing w:val="-2"/>
          <w:sz w:val="20"/>
        </w:rPr>
        <w:t>388 StPO) erheben. Dies ist insbesondere deshalb relevant, weil die Privatklagedelikte häufig wechselseitige Straftaten darstellen (z.B. Beleidigung, Körperverletzung). Anders als der originäre Privatkläger ist der Widerkläger hier nicht zur Sicherheitsleistung für die Kosten des Privatklägers und zum Gebührenvorschuss verpflichtet. Die Rücknahme der Privatklage hat auf die Widerklage keinen Einfluss.</w:t>
      </w:r>
    </w:p>
    <w:p w14:paraId="5A843A86" w14:textId="77777777" w:rsidR="00501C0B" w:rsidRDefault="00501C0B" w:rsidP="003536BB">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r>
      <w:r>
        <w:rPr>
          <w:rFonts w:ascii="Times New Roman" w:hAnsi="Times New Roman"/>
          <w:spacing w:val="-2"/>
          <w:sz w:val="20"/>
          <w:u w:val="single"/>
        </w:rPr>
        <w:t>4</w:t>
      </w:r>
      <w:r w:rsidRPr="007E264D">
        <w:rPr>
          <w:rFonts w:ascii="Times New Roman" w:hAnsi="Times New Roman"/>
          <w:spacing w:val="-2"/>
          <w:sz w:val="20"/>
          <w:u w:val="single"/>
        </w:rPr>
        <w:t xml:space="preserve">. </w:t>
      </w:r>
      <w:r w:rsidRPr="007E264D">
        <w:rPr>
          <w:rFonts w:ascii="Times New Roman" w:hAnsi="Times New Roman"/>
          <w:spacing w:val="-2"/>
          <w:sz w:val="20"/>
          <w:u w:val="single"/>
        </w:rPr>
        <w:tab/>
        <w:t>Verfahrensbeendigung:</w:t>
      </w:r>
      <w:r w:rsidRPr="007E264D">
        <w:rPr>
          <w:rFonts w:ascii="Times New Roman" w:hAnsi="Times New Roman"/>
          <w:spacing w:val="-2"/>
          <w:sz w:val="20"/>
        </w:rPr>
        <w:t xml:space="preserve"> </w:t>
      </w:r>
      <w:r>
        <w:rPr>
          <w:rFonts w:ascii="Times New Roman" w:hAnsi="Times New Roman"/>
          <w:spacing w:val="-2"/>
          <w:sz w:val="20"/>
        </w:rPr>
        <w:t xml:space="preserve">Die Privatklage kann jederzeit zurückgenommen werden, wobei nach Beginn der Vernehmung des Angeklagten zur Sache in der Hauptverhandlung aber dessen Zustimmung erforderlich ist (§ 391 </w:t>
      </w:r>
      <w:r w:rsidR="00C20CD4">
        <w:rPr>
          <w:rFonts w:ascii="Times New Roman" w:hAnsi="Times New Roman"/>
          <w:spacing w:val="-2"/>
          <w:sz w:val="20"/>
        </w:rPr>
        <w:t>I</w:t>
      </w:r>
      <w:r>
        <w:rPr>
          <w:rFonts w:ascii="Times New Roman" w:hAnsi="Times New Roman"/>
          <w:spacing w:val="-2"/>
          <w:sz w:val="20"/>
        </w:rPr>
        <w:t xml:space="preserve"> StPO). Ein Vergleich führt ebenfalls zur Beendigung des Verfahrens, entweder noch vor Eröffnung des Hauptverfahrens durch Zurückweisung oder ab Eröffnung des Hauptverfahrens durch Einstellung. Bei Tod des Privatklägers wird das Verfahren eingestellt (§ 393 </w:t>
      </w:r>
      <w:r w:rsidR="006155B9">
        <w:rPr>
          <w:rFonts w:ascii="Times New Roman" w:hAnsi="Times New Roman"/>
          <w:spacing w:val="-2"/>
          <w:sz w:val="20"/>
        </w:rPr>
        <w:t>I</w:t>
      </w:r>
      <w:r>
        <w:rPr>
          <w:rFonts w:ascii="Times New Roman" w:hAnsi="Times New Roman"/>
          <w:spacing w:val="-2"/>
          <w:sz w:val="20"/>
        </w:rPr>
        <w:t xml:space="preserve"> StPO), sofern es nicht von den Angehörigen fortgesetzt wird (§ 393 </w:t>
      </w:r>
      <w:r w:rsidR="00C20CD4">
        <w:rPr>
          <w:rFonts w:ascii="Times New Roman" w:hAnsi="Times New Roman"/>
          <w:spacing w:val="-2"/>
          <w:sz w:val="20"/>
        </w:rPr>
        <w:t>II</w:t>
      </w:r>
      <w:r>
        <w:rPr>
          <w:rFonts w:ascii="Times New Roman" w:hAnsi="Times New Roman"/>
          <w:spacing w:val="-2"/>
          <w:sz w:val="20"/>
        </w:rPr>
        <w:t xml:space="preserve"> </w:t>
      </w:r>
      <w:proofErr w:type="spellStart"/>
      <w:r>
        <w:rPr>
          <w:rFonts w:ascii="Times New Roman" w:hAnsi="Times New Roman"/>
          <w:spacing w:val="-2"/>
          <w:sz w:val="20"/>
        </w:rPr>
        <w:t>i.V.m</w:t>
      </w:r>
      <w:proofErr w:type="spellEnd"/>
      <w:r>
        <w:rPr>
          <w:rFonts w:ascii="Times New Roman" w:hAnsi="Times New Roman"/>
          <w:spacing w:val="-2"/>
          <w:sz w:val="20"/>
        </w:rPr>
        <w:t xml:space="preserve">. § 374 </w:t>
      </w:r>
      <w:r w:rsidR="00C20CD4">
        <w:rPr>
          <w:rFonts w:ascii="Times New Roman" w:hAnsi="Times New Roman"/>
          <w:spacing w:val="-2"/>
          <w:sz w:val="20"/>
        </w:rPr>
        <w:t>II</w:t>
      </w:r>
      <w:r>
        <w:rPr>
          <w:rFonts w:ascii="Times New Roman" w:hAnsi="Times New Roman"/>
          <w:spacing w:val="-2"/>
          <w:sz w:val="20"/>
        </w:rPr>
        <w:t xml:space="preserve"> StPO). Die </w:t>
      </w:r>
      <w:proofErr w:type="spellStart"/>
      <w:r>
        <w:rPr>
          <w:rFonts w:ascii="Times New Roman" w:hAnsi="Times New Roman"/>
          <w:spacing w:val="-2"/>
          <w:sz w:val="20"/>
        </w:rPr>
        <w:t>StA</w:t>
      </w:r>
      <w:proofErr w:type="spellEnd"/>
      <w:r>
        <w:rPr>
          <w:rFonts w:ascii="Times New Roman" w:hAnsi="Times New Roman"/>
          <w:spacing w:val="-2"/>
          <w:sz w:val="20"/>
        </w:rPr>
        <w:t xml:space="preserve"> kann das Verfahren noch in jeder Lage </w:t>
      </w:r>
      <w:r w:rsidR="004C323B">
        <w:rPr>
          <w:rFonts w:ascii="Times New Roman" w:hAnsi="Times New Roman"/>
          <w:spacing w:val="-2"/>
          <w:sz w:val="20"/>
        </w:rPr>
        <w:t xml:space="preserve">bis zum Eintritt der Rechtskraft des Urteils </w:t>
      </w:r>
      <w:r>
        <w:rPr>
          <w:rFonts w:ascii="Times New Roman" w:hAnsi="Times New Roman"/>
          <w:spacing w:val="-2"/>
          <w:sz w:val="20"/>
        </w:rPr>
        <w:t xml:space="preserve">durch ausdrückliche Erklärung übernehmen (§ 377 </w:t>
      </w:r>
      <w:r w:rsidR="006155B9">
        <w:rPr>
          <w:rFonts w:ascii="Times New Roman" w:hAnsi="Times New Roman"/>
          <w:spacing w:val="-2"/>
          <w:sz w:val="20"/>
        </w:rPr>
        <w:t>II</w:t>
      </w:r>
      <w:r>
        <w:rPr>
          <w:rFonts w:ascii="Times New Roman" w:hAnsi="Times New Roman"/>
          <w:spacing w:val="-2"/>
          <w:sz w:val="20"/>
        </w:rPr>
        <w:t xml:space="preserve"> StPO), wodurch das Privatklageverfahren endet. Stellt sich später heraus, dass es sich um ein Offizialdelikt handelt, wird das Privatklageverfahren ebenfalls eingestellt (§ 389 StPO). Das Gericht entscheidet durch</w:t>
      </w:r>
      <w:r w:rsidR="004839AA">
        <w:rPr>
          <w:rFonts w:ascii="Times New Roman" w:hAnsi="Times New Roman"/>
          <w:spacing w:val="-2"/>
          <w:sz w:val="20"/>
        </w:rPr>
        <w:t> </w:t>
      </w:r>
      <w:r>
        <w:rPr>
          <w:rFonts w:ascii="Times New Roman" w:hAnsi="Times New Roman"/>
          <w:spacing w:val="-2"/>
          <w:sz w:val="20"/>
        </w:rPr>
        <w:t>Sachurteil.</w:t>
      </w:r>
    </w:p>
    <w:p w14:paraId="1DC61294" w14:textId="24A81335" w:rsidR="00501C0B" w:rsidRPr="007E264D" w:rsidRDefault="00501C0B" w:rsidP="003536BB">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7E264D">
        <w:rPr>
          <w:rFonts w:ascii="Times New Roman" w:hAnsi="Times New Roman"/>
          <w:spacing w:val="-2"/>
          <w:sz w:val="20"/>
        </w:rPr>
        <w:tab/>
      </w:r>
      <w:r>
        <w:rPr>
          <w:rFonts w:ascii="Times New Roman" w:hAnsi="Times New Roman"/>
          <w:spacing w:val="-2"/>
          <w:sz w:val="20"/>
          <w:u w:val="single"/>
        </w:rPr>
        <w:t>5</w:t>
      </w:r>
      <w:r w:rsidRPr="007E264D">
        <w:rPr>
          <w:rFonts w:ascii="Times New Roman" w:hAnsi="Times New Roman"/>
          <w:spacing w:val="-2"/>
          <w:sz w:val="20"/>
          <w:u w:val="single"/>
        </w:rPr>
        <w:t xml:space="preserve">. </w:t>
      </w:r>
      <w:r w:rsidRPr="007E264D">
        <w:rPr>
          <w:rFonts w:ascii="Times New Roman" w:hAnsi="Times New Roman"/>
          <w:spacing w:val="-2"/>
          <w:sz w:val="20"/>
          <w:u w:val="single"/>
        </w:rPr>
        <w:tab/>
        <w:t>Rechtsmittel:</w:t>
      </w:r>
      <w:r w:rsidRPr="007E264D">
        <w:rPr>
          <w:rFonts w:ascii="Times New Roman" w:hAnsi="Times New Roman"/>
          <w:spacing w:val="-2"/>
          <w:sz w:val="20"/>
        </w:rPr>
        <w:t xml:space="preserve"> Der Privatkläger hat die gleichen Rechtsmittel, die der </w:t>
      </w:r>
      <w:proofErr w:type="spellStart"/>
      <w:r w:rsidRPr="007E264D">
        <w:rPr>
          <w:rFonts w:ascii="Times New Roman" w:hAnsi="Times New Roman"/>
          <w:spacing w:val="-2"/>
          <w:sz w:val="20"/>
        </w:rPr>
        <w:t>StA</w:t>
      </w:r>
      <w:proofErr w:type="spellEnd"/>
      <w:r w:rsidRPr="007E264D">
        <w:rPr>
          <w:rFonts w:ascii="Times New Roman" w:hAnsi="Times New Roman"/>
          <w:spacing w:val="-2"/>
          <w:sz w:val="20"/>
        </w:rPr>
        <w:t xml:space="preserve"> im Verfahren nach Erhebung der öffentlichen Klage zuste</w:t>
      </w:r>
      <w:r>
        <w:rPr>
          <w:rFonts w:ascii="Times New Roman" w:hAnsi="Times New Roman"/>
          <w:spacing w:val="-2"/>
          <w:sz w:val="20"/>
        </w:rPr>
        <w:t>hen (§ </w:t>
      </w:r>
      <w:r w:rsidRPr="007E264D">
        <w:rPr>
          <w:rFonts w:ascii="Times New Roman" w:hAnsi="Times New Roman"/>
          <w:spacing w:val="-2"/>
          <w:sz w:val="20"/>
        </w:rPr>
        <w:t xml:space="preserve">390 </w:t>
      </w:r>
      <w:r w:rsidR="00C20CD4">
        <w:rPr>
          <w:rFonts w:ascii="Times New Roman" w:hAnsi="Times New Roman"/>
          <w:spacing w:val="-2"/>
          <w:sz w:val="20"/>
        </w:rPr>
        <w:t xml:space="preserve">I </w:t>
      </w:r>
      <w:r w:rsidRPr="007E264D">
        <w:rPr>
          <w:rFonts w:ascii="Times New Roman" w:hAnsi="Times New Roman"/>
          <w:spacing w:val="-2"/>
          <w:sz w:val="20"/>
        </w:rPr>
        <w:t xml:space="preserve">1 StPO). </w:t>
      </w:r>
      <w:r w:rsidR="00027751">
        <w:rPr>
          <w:rFonts w:ascii="Times New Roman" w:hAnsi="Times New Roman"/>
          <w:spacing w:val="-2"/>
          <w:sz w:val="20"/>
        </w:rPr>
        <w:t xml:space="preserve">Anders als der </w:t>
      </w:r>
      <w:proofErr w:type="spellStart"/>
      <w:r w:rsidR="00027751">
        <w:rPr>
          <w:rFonts w:ascii="Times New Roman" w:hAnsi="Times New Roman"/>
          <w:spacing w:val="-2"/>
          <w:sz w:val="20"/>
        </w:rPr>
        <w:t>StA</w:t>
      </w:r>
      <w:proofErr w:type="spellEnd"/>
      <w:r w:rsidR="00027751">
        <w:rPr>
          <w:rFonts w:ascii="Times New Roman" w:hAnsi="Times New Roman"/>
          <w:spacing w:val="-2"/>
          <w:sz w:val="20"/>
        </w:rPr>
        <w:t xml:space="preserve"> (§</w:t>
      </w:r>
      <w:r w:rsidR="0065245A">
        <w:rPr>
          <w:rFonts w:ascii="Times New Roman" w:hAnsi="Times New Roman"/>
          <w:spacing w:val="-2"/>
          <w:sz w:val="20"/>
        </w:rPr>
        <w:t> </w:t>
      </w:r>
      <w:r w:rsidR="00027751">
        <w:rPr>
          <w:rFonts w:ascii="Times New Roman" w:hAnsi="Times New Roman"/>
          <w:spacing w:val="-2"/>
          <w:sz w:val="20"/>
        </w:rPr>
        <w:t xml:space="preserve">296 </w:t>
      </w:r>
      <w:r w:rsidR="00C20CD4">
        <w:rPr>
          <w:rFonts w:ascii="Times New Roman" w:hAnsi="Times New Roman"/>
          <w:spacing w:val="-2"/>
          <w:sz w:val="20"/>
        </w:rPr>
        <w:t>II</w:t>
      </w:r>
      <w:r w:rsidR="00027751">
        <w:rPr>
          <w:rFonts w:ascii="Times New Roman" w:hAnsi="Times New Roman"/>
          <w:spacing w:val="-2"/>
          <w:sz w:val="20"/>
        </w:rPr>
        <w:t xml:space="preserve"> StPO) ist es dem Privatkläger nicht möglich, ein Rechtsmittel zugunsten des Angeklagten einzulegen. Macht der Privatkläger jedoch von einem Rechtsmittel Gebrauch, hat dies gem. §§</w:t>
      </w:r>
      <w:r w:rsidR="005C659C">
        <w:rPr>
          <w:rFonts w:ascii="Times New Roman" w:hAnsi="Times New Roman"/>
          <w:spacing w:val="-2"/>
          <w:sz w:val="20"/>
        </w:rPr>
        <w:t> </w:t>
      </w:r>
      <w:r w:rsidR="00027751">
        <w:rPr>
          <w:rFonts w:ascii="Times New Roman" w:hAnsi="Times New Roman"/>
          <w:spacing w:val="-2"/>
          <w:sz w:val="20"/>
        </w:rPr>
        <w:t xml:space="preserve">390 </w:t>
      </w:r>
      <w:r w:rsidR="00C20CD4">
        <w:rPr>
          <w:rFonts w:ascii="Times New Roman" w:hAnsi="Times New Roman"/>
          <w:spacing w:val="-2"/>
          <w:sz w:val="20"/>
        </w:rPr>
        <w:t>I</w:t>
      </w:r>
      <w:r w:rsidR="00027751">
        <w:rPr>
          <w:rFonts w:ascii="Times New Roman" w:hAnsi="Times New Roman"/>
          <w:spacing w:val="-2"/>
          <w:sz w:val="20"/>
        </w:rPr>
        <w:t xml:space="preserve"> 3, 301 StPO zur Folge, dass die angefochtene Entscheidung auch zugunsten des Angeklagten abgeändert oder aufgehoben werden kann.</w:t>
      </w:r>
    </w:p>
    <w:p w14:paraId="52C380D2" w14:textId="77777777" w:rsidR="00501C0B" w:rsidRPr="007E264D" w:rsidRDefault="00501C0B" w:rsidP="00501C0B">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567" w:hanging="567"/>
        <w:jc w:val="both"/>
        <w:rPr>
          <w:rFonts w:ascii="Times New Roman" w:hAnsi="Times New Roman"/>
          <w:b/>
          <w:spacing w:val="-2"/>
          <w:sz w:val="20"/>
        </w:rPr>
      </w:pPr>
      <w:r>
        <w:rPr>
          <w:rFonts w:ascii="Times New Roman" w:hAnsi="Times New Roman"/>
          <w:b/>
          <w:spacing w:val="-2"/>
          <w:sz w:val="20"/>
        </w:rPr>
        <w:t xml:space="preserve">III. </w:t>
      </w:r>
      <w:r w:rsidRPr="007E264D">
        <w:rPr>
          <w:rFonts w:ascii="Times New Roman" w:hAnsi="Times New Roman"/>
          <w:b/>
          <w:spacing w:val="-2"/>
          <w:sz w:val="20"/>
        </w:rPr>
        <w:t>Nachteile für Privatkläger:</w:t>
      </w:r>
    </w:p>
    <w:p w14:paraId="3131D5F3" w14:textId="77777777" w:rsidR="00501C0B" w:rsidRPr="007E264D" w:rsidRDefault="00501C0B" w:rsidP="00501C0B">
      <w:pPr>
        <w:widowControl/>
        <w:tabs>
          <w:tab w:val="left" w:pos="-720"/>
          <w:tab w:val="left" w:pos="0"/>
          <w:tab w:val="left" w:pos="284"/>
          <w:tab w:val="left" w:pos="567"/>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t>–</w:t>
      </w:r>
      <w:r w:rsidRPr="007E264D">
        <w:rPr>
          <w:rFonts w:ascii="Times New Roman" w:hAnsi="Times New Roman"/>
          <w:spacing w:val="-2"/>
          <w:sz w:val="20"/>
        </w:rPr>
        <w:tab/>
        <w:t>Sicherheitsleistungen für die dem Beschuldigten voraussich</w:t>
      </w:r>
      <w:r>
        <w:rPr>
          <w:rFonts w:ascii="Times New Roman" w:hAnsi="Times New Roman"/>
          <w:spacing w:val="-2"/>
          <w:sz w:val="20"/>
        </w:rPr>
        <w:t>tlich zu erwachsenden Kosten (§ </w:t>
      </w:r>
      <w:r w:rsidR="004C323B">
        <w:rPr>
          <w:rFonts w:ascii="Times New Roman" w:hAnsi="Times New Roman"/>
          <w:spacing w:val="-2"/>
          <w:sz w:val="20"/>
        </w:rPr>
        <w:t xml:space="preserve">379 </w:t>
      </w:r>
      <w:r>
        <w:rPr>
          <w:rFonts w:ascii="Times New Roman" w:hAnsi="Times New Roman"/>
          <w:spacing w:val="-2"/>
          <w:sz w:val="20"/>
        </w:rPr>
        <w:t xml:space="preserve">StPO </w:t>
      </w:r>
      <w:proofErr w:type="spellStart"/>
      <w:r>
        <w:rPr>
          <w:rFonts w:ascii="Times New Roman" w:hAnsi="Times New Roman"/>
          <w:spacing w:val="-2"/>
          <w:sz w:val="20"/>
        </w:rPr>
        <w:t>i.V.m</w:t>
      </w:r>
      <w:proofErr w:type="spellEnd"/>
      <w:r>
        <w:rPr>
          <w:rFonts w:ascii="Times New Roman" w:hAnsi="Times New Roman"/>
          <w:spacing w:val="-2"/>
          <w:sz w:val="20"/>
        </w:rPr>
        <w:t>. §§ </w:t>
      </w:r>
      <w:r w:rsidRPr="007E264D">
        <w:rPr>
          <w:rFonts w:ascii="Times New Roman" w:hAnsi="Times New Roman"/>
          <w:spacing w:val="-2"/>
          <w:sz w:val="20"/>
        </w:rPr>
        <w:t>108 ff. ZPO)</w:t>
      </w:r>
    </w:p>
    <w:p w14:paraId="5FE9A710" w14:textId="77777777" w:rsidR="00501C0B" w:rsidRPr="007E264D" w:rsidRDefault="00501C0B" w:rsidP="00501C0B">
      <w:pPr>
        <w:widowControl/>
        <w:tabs>
          <w:tab w:val="left" w:pos="-720"/>
          <w:tab w:val="left" w:pos="0"/>
          <w:tab w:val="left" w:pos="284"/>
          <w:tab w:val="left" w:pos="567"/>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t>–</w:t>
      </w:r>
      <w:r w:rsidRPr="007E264D">
        <w:rPr>
          <w:rFonts w:ascii="Times New Roman" w:hAnsi="Times New Roman"/>
          <w:spacing w:val="-2"/>
          <w:sz w:val="20"/>
        </w:rPr>
        <w:tab/>
        <w:t>Leistung ei</w:t>
      </w:r>
      <w:r>
        <w:rPr>
          <w:rFonts w:ascii="Times New Roman" w:hAnsi="Times New Roman"/>
          <w:spacing w:val="-2"/>
          <w:sz w:val="20"/>
        </w:rPr>
        <w:t>nes Prozesskostenvorschusses (§ </w:t>
      </w:r>
      <w:r w:rsidRPr="007E264D">
        <w:rPr>
          <w:rFonts w:ascii="Times New Roman" w:hAnsi="Times New Roman"/>
          <w:spacing w:val="-2"/>
          <w:sz w:val="20"/>
        </w:rPr>
        <w:t>379a StPO)</w:t>
      </w:r>
    </w:p>
    <w:p w14:paraId="21BAFE36" w14:textId="77777777" w:rsidR="00501C0B" w:rsidRPr="007E264D" w:rsidRDefault="00501C0B" w:rsidP="00501C0B">
      <w:pPr>
        <w:widowControl/>
        <w:tabs>
          <w:tab w:val="left" w:pos="-720"/>
          <w:tab w:val="left" w:pos="0"/>
          <w:tab w:val="left" w:pos="284"/>
          <w:tab w:val="left" w:pos="567"/>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t>–</w:t>
      </w:r>
      <w:r w:rsidRPr="007E264D">
        <w:rPr>
          <w:rFonts w:ascii="Times New Roman" w:hAnsi="Times New Roman"/>
          <w:spacing w:val="-2"/>
          <w:sz w:val="20"/>
        </w:rPr>
        <w:tab/>
      </w:r>
      <w:r w:rsidR="00330A62">
        <w:rPr>
          <w:rFonts w:ascii="Times New Roman" w:hAnsi="Times New Roman"/>
          <w:spacing w:val="-2"/>
          <w:sz w:val="20"/>
        </w:rPr>
        <w:t>i</w:t>
      </w:r>
      <w:r w:rsidRPr="007E264D">
        <w:rPr>
          <w:rFonts w:ascii="Times New Roman" w:hAnsi="Times New Roman"/>
          <w:spacing w:val="-2"/>
          <w:sz w:val="20"/>
        </w:rPr>
        <w:t>m Falle der Zurückweisung der Klage, des Freispruchs oder der Verfahrenseinstellung (auch wenn statt Privatklagever</w:t>
      </w:r>
      <w:r>
        <w:rPr>
          <w:rFonts w:ascii="Times New Roman" w:hAnsi="Times New Roman"/>
          <w:spacing w:val="-2"/>
          <w:sz w:val="20"/>
        </w:rPr>
        <w:t>fahren ein Offizialverfahren eingeleitet wird, § </w:t>
      </w:r>
      <w:r w:rsidRPr="007E264D">
        <w:rPr>
          <w:rFonts w:ascii="Times New Roman" w:hAnsi="Times New Roman"/>
          <w:spacing w:val="-2"/>
          <w:sz w:val="20"/>
        </w:rPr>
        <w:t>389 StPO) Tragen der Kosten des Verfahrens sowie der dem Beschuldigten er</w:t>
      </w:r>
      <w:r>
        <w:rPr>
          <w:rFonts w:ascii="Times New Roman" w:hAnsi="Times New Roman"/>
          <w:spacing w:val="-2"/>
          <w:sz w:val="20"/>
        </w:rPr>
        <w:t>wachsenen notwendigen Kosten, § </w:t>
      </w:r>
      <w:r w:rsidRPr="007E264D">
        <w:rPr>
          <w:rFonts w:ascii="Times New Roman" w:hAnsi="Times New Roman"/>
          <w:spacing w:val="-2"/>
          <w:sz w:val="20"/>
        </w:rPr>
        <w:t xml:space="preserve">471 </w:t>
      </w:r>
      <w:r w:rsidR="00C20CD4">
        <w:rPr>
          <w:rFonts w:ascii="Times New Roman" w:hAnsi="Times New Roman"/>
          <w:spacing w:val="-2"/>
          <w:sz w:val="20"/>
        </w:rPr>
        <w:t>II</w:t>
      </w:r>
      <w:r w:rsidRPr="007E264D">
        <w:rPr>
          <w:rFonts w:ascii="Times New Roman" w:hAnsi="Times New Roman"/>
          <w:spacing w:val="-2"/>
          <w:sz w:val="20"/>
        </w:rPr>
        <w:t xml:space="preserve"> StPO</w:t>
      </w:r>
    </w:p>
    <w:p w14:paraId="1DB71897" w14:textId="77777777" w:rsidR="00501C0B" w:rsidRPr="007E264D" w:rsidRDefault="00501C0B" w:rsidP="00501C0B">
      <w:pPr>
        <w:widowControl/>
        <w:tabs>
          <w:tab w:val="left" w:pos="-720"/>
          <w:tab w:val="left" w:pos="0"/>
          <w:tab w:val="left" w:pos="284"/>
          <w:tab w:val="left" w:pos="567"/>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t>–</w:t>
      </w:r>
      <w:r w:rsidRPr="007E264D">
        <w:rPr>
          <w:rFonts w:ascii="Times New Roman" w:hAnsi="Times New Roman"/>
          <w:spacing w:val="-2"/>
          <w:sz w:val="20"/>
        </w:rPr>
        <w:tab/>
        <w:t>Nichterscheinen des Privatklägers in der Hauptverhandlung gilt als Zurücknahme der Privatkla</w:t>
      </w:r>
      <w:r>
        <w:rPr>
          <w:rFonts w:ascii="Times New Roman" w:hAnsi="Times New Roman"/>
          <w:spacing w:val="-2"/>
          <w:sz w:val="20"/>
        </w:rPr>
        <w:t>ge (§ </w:t>
      </w:r>
      <w:r w:rsidRPr="007E264D">
        <w:rPr>
          <w:rFonts w:ascii="Times New Roman" w:hAnsi="Times New Roman"/>
          <w:spacing w:val="-2"/>
          <w:sz w:val="20"/>
        </w:rPr>
        <w:t xml:space="preserve">391 </w:t>
      </w:r>
      <w:r w:rsidR="00C20CD4">
        <w:rPr>
          <w:rFonts w:ascii="Times New Roman" w:hAnsi="Times New Roman"/>
          <w:spacing w:val="-2"/>
          <w:sz w:val="20"/>
        </w:rPr>
        <w:t>II</w:t>
      </w:r>
      <w:r w:rsidRPr="007E264D">
        <w:rPr>
          <w:rFonts w:ascii="Times New Roman" w:hAnsi="Times New Roman"/>
          <w:spacing w:val="-2"/>
          <w:sz w:val="20"/>
        </w:rPr>
        <w:t xml:space="preserve"> StPO)</w:t>
      </w:r>
    </w:p>
    <w:p w14:paraId="14370A76" w14:textId="77777777" w:rsidR="00501C0B" w:rsidRPr="007E264D" w:rsidRDefault="00501C0B" w:rsidP="00501C0B">
      <w:pPr>
        <w:widowControl/>
        <w:tabs>
          <w:tab w:val="left" w:pos="-720"/>
          <w:tab w:val="left" w:pos="0"/>
          <w:tab w:val="left" w:pos="284"/>
          <w:tab w:val="left" w:pos="567"/>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t>–</w:t>
      </w:r>
      <w:r w:rsidRPr="007E264D">
        <w:rPr>
          <w:rFonts w:ascii="Times New Roman" w:hAnsi="Times New Roman"/>
          <w:spacing w:val="-2"/>
          <w:sz w:val="20"/>
        </w:rPr>
        <w:tab/>
        <w:t>das Gericht bestimmt unbeschadet</w:t>
      </w:r>
      <w:r>
        <w:rPr>
          <w:rFonts w:ascii="Times New Roman" w:hAnsi="Times New Roman"/>
          <w:spacing w:val="-2"/>
          <w:sz w:val="20"/>
        </w:rPr>
        <w:t xml:space="preserve"> des § </w:t>
      </w:r>
      <w:r w:rsidRPr="007E264D">
        <w:rPr>
          <w:rFonts w:ascii="Times New Roman" w:hAnsi="Times New Roman"/>
          <w:spacing w:val="-2"/>
          <w:sz w:val="20"/>
        </w:rPr>
        <w:t xml:space="preserve">244 </w:t>
      </w:r>
      <w:r w:rsidR="00C20CD4">
        <w:rPr>
          <w:rFonts w:ascii="Times New Roman" w:hAnsi="Times New Roman"/>
          <w:spacing w:val="-2"/>
          <w:sz w:val="20"/>
        </w:rPr>
        <w:t>II</w:t>
      </w:r>
      <w:r w:rsidRPr="007E264D">
        <w:rPr>
          <w:rFonts w:ascii="Times New Roman" w:hAnsi="Times New Roman"/>
          <w:spacing w:val="-2"/>
          <w:sz w:val="20"/>
        </w:rPr>
        <w:t xml:space="preserve"> StPO den Umfang der Beweisaufnahme</w:t>
      </w:r>
      <w:r>
        <w:rPr>
          <w:rFonts w:ascii="Times New Roman" w:hAnsi="Times New Roman"/>
          <w:spacing w:val="-2"/>
          <w:sz w:val="20"/>
        </w:rPr>
        <w:t xml:space="preserve"> (§ </w:t>
      </w:r>
      <w:r w:rsidRPr="007E264D">
        <w:rPr>
          <w:rFonts w:ascii="Times New Roman" w:hAnsi="Times New Roman"/>
          <w:spacing w:val="-2"/>
          <w:sz w:val="20"/>
        </w:rPr>
        <w:t xml:space="preserve">384 </w:t>
      </w:r>
      <w:r w:rsidR="00C20CD4">
        <w:rPr>
          <w:rFonts w:ascii="Times New Roman" w:hAnsi="Times New Roman"/>
          <w:spacing w:val="-2"/>
          <w:sz w:val="20"/>
        </w:rPr>
        <w:t>III</w:t>
      </w:r>
      <w:r w:rsidRPr="007E264D">
        <w:rPr>
          <w:rFonts w:ascii="Times New Roman" w:hAnsi="Times New Roman"/>
          <w:spacing w:val="-2"/>
          <w:sz w:val="20"/>
        </w:rPr>
        <w:t xml:space="preserve"> StPO)</w:t>
      </w:r>
    </w:p>
    <w:p w14:paraId="1E990DC9" w14:textId="77777777" w:rsidR="00501C0B" w:rsidRPr="007E264D" w:rsidRDefault="00501C0B" w:rsidP="00501C0B">
      <w:pPr>
        <w:widowControl/>
        <w:tabs>
          <w:tab w:val="left" w:pos="-720"/>
          <w:tab w:val="left" w:pos="0"/>
          <w:tab w:val="left" w:pos="284"/>
          <w:tab w:val="left" w:pos="567"/>
          <w:tab w:val="left" w:pos="1116"/>
          <w:tab w:val="left" w:pos="1404"/>
          <w:tab w:val="left" w:pos="1692"/>
          <w:tab w:val="left" w:pos="1980"/>
          <w:tab w:val="left" w:pos="2268"/>
          <w:tab w:val="left" w:pos="2880"/>
        </w:tabs>
        <w:ind w:left="567" w:hanging="567"/>
        <w:jc w:val="both"/>
        <w:rPr>
          <w:rFonts w:ascii="Times New Roman" w:hAnsi="Times New Roman"/>
          <w:spacing w:val="-2"/>
          <w:sz w:val="20"/>
        </w:rPr>
      </w:pPr>
      <w:r w:rsidRPr="007E264D">
        <w:rPr>
          <w:rFonts w:ascii="Times New Roman" w:hAnsi="Times New Roman"/>
          <w:spacing w:val="-2"/>
          <w:sz w:val="20"/>
        </w:rPr>
        <w:tab/>
        <w:t>–</w:t>
      </w:r>
      <w:r w:rsidRPr="007E264D">
        <w:rPr>
          <w:rFonts w:ascii="Times New Roman" w:hAnsi="Times New Roman"/>
          <w:spacing w:val="-2"/>
          <w:sz w:val="20"/>
        </w:rPr>
        <w:tab/>
        <w:t>besonders wichtig: Der Privatkläger muss selbst aktiv werden, d.h. „ermitteln“ und selbst als „Kläger“ auftreten.</w:t>
      </w:r>
    </w:p>
    <w:p w14:paraId="70B2A558" w14:textId="77777777" w:rsidR="00501C0B" w:rsidRDefault="00501C0B">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8"/>
        </w:rPr>
      </w:pPr>
    </w:p>
    <w:p w14:paraId="107E0C32" w14:textId="77777777" w:rsidR="00AB21A3" w:rsidRDefault="00AB21A3" w:rsidP="00501C0B">
      <w:pPr>
        <w:widowControl/>
        <w:tabs>
          <w:tab w:val="left" w:pos="0"/>
          <w:tab w:val="left" w:pos="567"/>
          <w:tab w:val="left" w:pos="864"/>
          <w:tab w:val="left" w:pos="1418"/>
          <w:tab w:val="left" w:pos="1985"/>
          <w:tab w:val="left" w:pos="2127"/>
          <w:tab w:val="left" w:pos="2268"/>
          <w:tab w:val="left" w:pos="2880"/>
        </w:tabs>
        <w:ind w:left="1985" w:hanging="1985"/>
        <w:jc w:val="both"/>
        <w:rPr>
          <w:rFonts w:ascii="Times New Roman" w:hAnsi="Times New Roman"/>
          <w:b/>
          <w:spacing w:val="-2"/>
          <w:sz w:val="19"/>
          <w:szCs w:val="19"/>
        </w:rPr>
      </w:pPr>
    </w:p>
    <w:p w14:paraId="4EA68AF1" w14:textId="671C8FE7" w:rsidR="00501C0B" w:rsidRPr="00DD356A" w:rsidRDefault="00501C0B" w:rsidP="00501C0B">
      <w:pPr>
        <w:widowControl/>
        <w:tabs>
          <w:tab w:val="left" w:pos="0"/>
          <w:tab w:val="left" w:pos="567"/>
          <w:tab w:val="left" w:pos="864"/>
          <w:tab w:val="left" w:pos="1418"/>
          <w:tab w:val="left" w:pos="1985"/>
          <w:tab w:val="left" w:pos="2127"/>
          <w:tab w:val="left" w:pos="2268"/>
          <w:tab w:val="left" w:pos="2880"/>
        </w:tabs>
        <w:ind w:left="1985" w:hanging="1985"/>
        <w:jc w:val="both"/>
        <w:rPr>
          <w:rFonts w:ascii="Times New Roman" w:hAnsi="Times New Roman"/>
          <w:spacing w:val="-2"/>
          <w:sz w:val="18"/>
          <w:szCs w:val="18"/>
        </w:rPr>
      </w:pPr>
      <w:r w:rsidRPr="00DD356A">
        <w:rPr>
          <w:rFonts w:ascii="Times New Roman" w:hAnsi="Times New Roman"/>
          <w:b/>
          <w:spacing w:val="-2"/>
          <w:sz w:val="18"/>
          <w:szCs w:val="18"/>
        </w:rPr>
        <w:t>Literatur/Lehrbücher:</w:t>
      </w:r>
      <w:r w:rsidRPr="00DD356A">
        <w:rPr>
          <w:rFonts w:ascii="Times New Roman" w:hAnsi="Times New Roman"/>
          <w:b/>
          <w:spacing w:val="-2"/>
          <w:sz w:val="18"/>
          <w:szCs w:val="18"/>
        </w:rPr>
        <w:tab/>
      </w:r>
      <w:r w:rsidR="004C323B" w:rsidRPr="00DD356A">
        <w:rPr>
          <w:rFonts w:ascii="Times New Roman" w:hAnsi="Times New Roman"/>
          <w:i/>
          <w:spacing w:val="-2"/>
          <w:sz w:val="18"/>
          <w:szCs w:val="18"/>
        </w:rPr>
        <w:t>Heinrich/Reinbacher</w:t>
      </w:r>
      <w:r w:rsidR="004C323B" w:rsidRPr="00DD356A">
        <w:rPr>
          <w:rFonts w:ascii="Times New Roman" w:hAnsi="Times New Roman"/>
          <w:spacing w:val="-2"/>
          <w:sz w:val="18"/>
          <w:szCs w:val="18"/>
        </w:rPr>
        <w:t>, Examinatorium Strafprozessrecht</w:t>
      </w:r>
      <w:r w:rsidR="00F40913">
        <w:rPr>
          <w:rFonts w:ascii="Times New Roman" w:hAnsi="Times New Roman"/>
          <w:spacing w:val="-2"/>
          <w:sz w:val="18"/>
          <w:szCs w:val="18"/>
        </w:rPr>
        <w:t xml:space="preserve">, </w:t>
      </w:r>
      <w:r w:rsidR="00763F4C">
        <w:rPr>
          <w:rFonts w:ascii="Times New Roman" w:hAnsi="Times New Roman"/>
          <w:spacing w:val="-2"/>
          <w:sz w:val="18"/>
          <w:szCs w:val="18"/>
        </w:rPr>
        <w:t>4</w:t>
      </w:r>
      <w:r w:rsidR="00F40913">
        <w:rPr>
          <w:rFonts w:ascii="Times New Roman" w:hAnsi="Times New Roman"/>
          <w:spacing w:val="-2"/>
          <w:sz w:val="18"/>
          <w:szCs w:val="18"/>
        </w:rPr>
        <w:t>. Auflage 20</w:t>
      </w:r>
      <w:r w:rsidR="000D7933">
        <w:rPr>
          <w:rFonts w:ascii="Times New Roman" w:hAnsi="Times New Roman"/>
          <w:spacing w:val="-2"/>
          <w:sz w:val="18"/>
          <w:szCs w:val="18"/>
        </w:rPr>
        <w:t>2</w:t>
      </w:r>
      <w:r w:rsidR="00763F4C">
        <w:rPr>
          <w:rFonts w:ascii="Times New Roman" w:hAnsi="Times New Roman"/>
          <w:spacing w:val="-2"/>
          <w:sz w:val="18"/>
          <w:szCs w:val="18"/>
        </w:rPr>
        <w:t>3</w:t>
      </w:r>
      <w:r w:rsidR="004C323B" w:rsidRPr="00DD356A">
        <w:rPr>
          <w:rFonts w:ascii="Times New Roman" w:hAnsi="Times New Roman"/>
          <w:spacing w:val="-2"/>
          <w:sz w:val="18"/>
          <w:szCs w:val="18"/>
        </w:rPr>
        <w:t>, Problem 48.</w:t>
      </w:r>
    </w:p>
    <w:p w14:paraId="662D22E7" w14:textId="77777777" w:rsidR="00501C0B" w:rsidRPr="00DD356A" w:rsidRDefault="00501C0B" w:rsidP="00501C0B">
      <w:pPr>
        <w:widowControl/>
        <w:tabs>
          <w:tab w:val="left" w:pos="0"/>
          <w:tab w:val="left" w:pos="576"/>
          <w:tab w:val="left" w:pos="864"/>
          <w:tab w:val="left" w:pos="1404"/>
          <w:tab w:val="left" w:pos="1980"/>
          <w:tab w:val="left" w:pos="2127"/>
          <w:tab w:val="left" w:pos="2268"/>
          <w:tab w:val="left" w:pos="2880"/>
        </w:tabs>
        <w:ind w:left="1985" w:hanging="1985"/>
        <w:jc w:val="both"/>
        <w:outlineLvl w:val="0"/>
        <w:rPr>
          <w:rFonts w:ascii="Times New Roman" w:hAnsi="Times New Roman"/>
          <w:b/>
          <w:spacing w:val="-2"/>
          <w:sz w:val="18"/>
          <w:szCs w:val="18"/>
        </w:rPr>
      </w:pPr>
      <w:r w:rsidRPr="00DD356A">
        <w:rPr>
          <w:rFonts w:ascii="Times New Roman" w:hAnsi="Times New Roman"/>
          <w:b/>
          <w:spacing w:val="-2"/>
          <w:sz w:val="18"/>
          <w:szCs w:val="18"/>
        </w:rPr>
        <w:t>Literatur/Aufsätze:</w:t>
      </w:r>
      <w:r w:rsidRPr="00DD356A">
        <w:rPr>
          <w:rFonts w:ascii="Times New Roman" w:hAnsi="Times New Roman"/>
          <w:b/>
          <w:spacing w:val="-2"/>
          <w:sz w:val="18"/>
          <w:szCs w:val="18"/>
        </w:rPr>
        <w:tab/>
      </w:r>
      <w:r w:rsidR="000D7933" w:rsidRPr="000D7933">
        <w:rPr>
          <w:rFonts w:ascii="Times New Roman" w:hAnsi="Times New Roman"/>
          <w:i/>
          <w:spacing w:val="-2"/>
          <w:sz w:val="18"/>
          <w:szCs w:val="18"/>
        </w:rPr>
        <w:t>Eicker</w:t>
      </w:r>
      <w:r w:rsidR="000D7933" w:rsidRPr="000D7933">
        <w:rPr>
          <w:rFonts w:ascii="Times New Roman" w:hAnsi="Times New Roman"/>
          <w:spacing w:val="-2"/>
          <w:sz w:val="18"/>
          <w:szCs w:val="18"/>
        </w:rPr>
        <w:t>, Das öffentliche Interesse in der Strafrechtsklausur – warum</w:t>
      </w:r>
      <w:r w:rsidR="000D7933">
        <w:rPr>
          <w:rFonts w:ascii="Times New Roman" w:hAnsi="Times New Roman"/>
          <w:spacing w:val="-2"/>
          <w:sz w:val="18"/>
          <w:szCs w:val="18"/>
        </w:rPr>
        <w:t xml:space="preserve"> sich Referendare dafür interes</w:t>
      </w:r>
      <w:r w:rsidR="000D7933" w:rsidRPr="000D7933">
        <w:rPr>
          <w:rFonts w:ascii="Times New Roman" w:hAnsi="Times New Roman"/>
          <w:spacing w:val="-2"/>
          <w:sz w:val="18"/>
          <w:szCs w:val="18"/>
        </w:rPr>
        <w:t xml:space="preserve">sieren </w:t>
      </w:r>
      <w:proofErr w:type="gramStart"/>
      <w:r w:rsidR="000D7933" w:rsidRPr="000D7933">
        <w:rPr>
          <w:rFonts w:ascii="Times New Roman" w:hAnsi="Times New Roman"/>
          <w:spacing w:val="-2"/>
          <w:sz w:val="18"/>
          <w:szCs w:val="18"/>
        </w:rPr>
        <w:t>sollten!,</w:t>
      </w:r>
      <w:proofErr w:type="gramEnd"/>
      <w:r w:rsidR="000D7933" w:rsidRPr="000D7933">
        <w:rPr>
          <w:rFonts w:ascii="Times New Roman" w:hAnsi="Times New Roman"/>
          <w:spacing w:val="-2"/>
          <w:sz w:val="18"/>
          <w:szCs w:val="18"/>
        </w:rPr>
        <w:t xml:space="preserve"> JA 2019, 375; </w:t>
      </w:r>
      <w:proofErr w:type="spellStart"/>
      <w:r w:rsidRPr="00DD356A">
        <w:rPr>
          <w:rFonts w:ascii="Times New Roman" w:hAnsi="Times New Roman"/>
          <w:i/>
          <w:spacing w:val="-2"/>
          <w:sz w:val="18"/>
          <w:szCs w:val="18"/>
        </w:rPr>
        <w:t>Kuschnik</w:t>
      </w:r>
      <w:proofErr w:type="spellEnd"/>
      <w:r w:rsidRPr="00DD356A">
        <w:rPr>
          <w:rFonts w:ascii="Times New Roman" w:hAnsi="Times New Roman"/>
          <w:spacing w:val="-2"/>
          <w:sz w:val="18"/>
          <w:szCs w:val="18"/>
        </w:rPr>
        <w:t>, Erklärungspflicht der Staatsanwaltschaft bei Anklageerhebung eines zuvor unter Einstellung verwiesenen Privatklageverfahrens, JA 2010, 814.</w:t>
      </w:r>
    </w:p>
    <w:p w14:paraId="6CA0F293" w14:textId="77777777" w:rsidR="00501C0B" w:rsidRPr="00DD356A" w:rsidRDefault="00501C0B" w:rsidP="00AB21A3">
      <w:pPr>
        <w:widowControl/>
        <w:tabs>
          <w:tab w:val="left" w:pos="0"/>
          <w:tab w:val="left" w:pos="576"/>
          <w:tab w:val="left" w:pos="864"/>
          <w:tab w:val="left" w:pos="1404"/>
          <w:tab w:val="left" w:pos="1980"/>
          <w:tab w:val="left" w:pos="2127"/>
          <w:tab w:val="left" w:pos="2268"/>
          <w:tab w:val="left" w:pos="2880"/>
        </w:tabs>
        <w:ind w:left="1985" w:hanging="1985"/>
        <w:jc w:val="both"/>
        <w:outlineLvl w:val="0"/>
        <w:rPr>
          <w:rFonts w:ascii="Times New Roman" w:hAnsi="Times New Roman"/>
          <w:spacing w:val="-2"/>
          <w:sz w:val="18"/>
          <w:szCs w:val="18"/>
        </w:rPr>
      </w:pPr>
      <w:r w:rsidRPr="00DD356A">
        <w:rPr>
          <w:rFonts w:ascii="Times New Roman" w:hAnsi="Times New Roman"/>
          <w:b/>
          <w:spacing w:val="-2"/>
          <w:sz w:val="18"/>
          <w:szCs w:val="18"/>
        </w:rPr>
        <w:t>Rechtsprechung:</w:t>
      </w:r>
      <w:r w:rsidR="00AB21A3" w:rsidRPr="00DD356A">
        <w:rPr>
          <w:rFonts w:ascii="Times New Roman" w:hAnsi="Times New Roman"/>
          <w:b/>
          <w:spacing w:val="-2"/>
          <w:sz w:val="18"/>
          <w:szCs w:val="18"/>
        </w:rPr>
        <w:tab/>
      </w:r>
      <w:r w:rsidRPr="00DD356A">
        <w:rPr>
          <w:rFonts w:ascii="Times New Roman" w:hAnsi="Times New Roman"/>
          <w:b/>
          <w:spacing w:val="-2"/>
          <w:sz w:val="18"/>
          <w:szCs w:val="18"/>
        </w:rPr>
        <w:tab/>
        <w:t xml:space="preserve">BVerfG NStZ-RR 2002, 169 </w:t>
      </w:r>
      <w:r w:rsidRPr="00DD356A">
        <w:rPr>
          <w:rFonts w:ascii="Times New Roman" w:hAnsi="Times New Roman"/>
          <w:spacing w:val="-2"/>
          <w:sz w:val="18"/>
          <w:szCs w:val="18"/>
        </w:rPr>
        <w:t>– Verhasster Arzt</w:t>
      </w:r>
      <w:r w:rsidRPr="00DD356A">
        <w:rPr>
          <w:rFonts w:ascii="Times New Roman" w:hAnsi="Times New Roman"/>
          <w:b/>
          <w:spacing w:val="-2"/>
          <w:sz w:val="18"/>
          <w:szCs w:val="18"/>
        </w:rPr>
        <w:t xml:space="preserve"> </w:t>
      </w:r>
      <w:r w:rsidRPr="00DD356A">
        <w:rPr>
          <w:rFonts w:ascii="Times New Roman" w:hAnsi="Times New Roman"/>
          <w:spacing w:val="-2"/>
          <w:sz w:val="18"/>
          <w:szCs w:val="18"/>
        </w:rPr>
        <w:t xml:space="preserve">(kein verfassungsrechtlicher Anspruch auf Strafverfolgung eines anderen durch den Staat); </w:t>
      </w:r>
      <w:r w:rsidRPr="00DD356A">
        <w:rPr>
          <w:rFonts w:ascii="Times New Roman" w:hAnsi="Times New Roman"/>
          <w:b/>
          <w:spacing w:val="-2"/>
          <w:sz w:val="18"/>
          <w:szCs w:val="18"/>
        </w:rPr>
        <w:t xml:space="preserve">LG Krefeld NJW 2005, 3438 – </w:t>
      </w:r>
      <w:r w:rsidRPr="00DD356A">
        <w:rPr>
          <w:rFonts w:ascii="Times New Roman" w:hAnsi="Times New Roman"/>
          <w:spacing w:val="-2"/>
          <w:sz w:val="18"/>
          <w:szCs w:val="18"/>
        </w:rPr>
        <w:t>Privatklageschrift (formelle Anforderungen an die Privatklage).</w:t>
      </w:r>
    </w:p>
    <w:sectPr w:rsidR="00501C0B" w:rsidRPr="00DD356A">
      <w:pgSz w:w="11906" w:h="16838"/>
      <w:pgMar w:top="566" w:right="566" w:bottom="288" w:left="1134"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6FB0" w14:textId="77777777" w:rsidR="009D494B" w:rsidRDefault="009D494B">
      <w:pPr>
        <w:widowControl/>
        <w:spacing w:line="-20" w:lineRule="auto"/>
      </w:pPr>
    </w:p>
  </w:endnote>
  <w:endnote w:type="continuationSeparator" w:id="0">
    <w:p w14:paraId="77C2EBFE" w14:textId="77777777" w:rsidR="009D494B" w:rsidRDefault="009D494B">
      <w:r>
        <w:t xml:space="preserve"> </w:t>
      </w:r>
    </w:p>
  </w:endnote>
  <w:endnote w:type="continuationNotice" w:id="1">
    <w:p w14:paraId="55EE8922" w14:textId="77777777" w:rsidR="009D494B" w:rsidRDefault="009D49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2CAC" w14:textId="77777777" w:rsidR="009D494B" w:rsidRDefault="009D494B">
      <w:r>
        <w:separator/>
      </w:r>
    </w:p>
  </w:footnote>
  <w:footnote w:type="continuationSeparator" w:id="0">
    <w:p w14:paraId="70664C07" w14:textId="77777777" w:rsidR="009D494B" w:rsidRDefault="009D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F7A53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2E328A"/>
    <w:multiLevelType w:val="hybridMultilevel"/>
    <w:tmpl w:val="9CAC0790"/>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07234A"/>
    <w:multiLevelType w:val="hybridMultilevel"/>
    <w:tmpl w:val="5C8601E0"/>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99D36D4"/>
    <w:multiLevelType w:val="singleLevel"/>
    <w:tmpl w:val="365CF8AC"/>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4" w15:restartNumberingAfterBreak="0">
    <w:nsid w:val="2C4A3C27"/>
    <w:multiLevelType w:val="hybridMultilevel"/>
    <w:tmpl w:val="513AB05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76E2D9D"/>
    <w:multiLevelType w:val="hybridMultilevel"/>
    <w:tmpl w:val="2ED030A2"/>
    <w:lvl w:ilvl="0" w:tplc="FFFFFFFF">
      <w:start w:val="2"/>
      <w:numFmt w:val="bullet"/>
      <w:lvlText w:val="–"/>
      <w:lvlJc w:val="left"/>
      <w:pPr>
        <w:tabs>
          <w:tab w:val="num" w:pos="645"/>
        </w:tabs>
        <w:ind w:left="645" w:hanging="360"/>
      </w:pPr>
      <w:rPr>
        <w:rFonts w:ascii="Times New Roman" w:eastAsia="Times New Roman" w:hAnsi="Times New Roman" w:cs="Times New Roman" w:hint="default"/>
        <w:b/>
      </w:rPr>
    </w:lvl>
    <w:lvl w:ilvl="1" w:tplc="FFFFFFFF">
      <w:start w:val="1"/>
      <w:numFmt w:val="bullet"/>
      <w:lvlText w:val="o"/>
      <w:lvlJc w:val="left"/>
      <w:pPr>
        <w:tabs>
          <w:tab w:val="num" w:pos="1365"/>
        </w:tabs>
        <w:ind w:left="1365" w:hanging="360"/>
      </w:pPr>
      <w:rPr>
        <w:rFonts w:ascii="Courier New" w:hAnsi="Courier New" w:cs="Wingdings" w:hint="default"/>
      </w:rPr>
    </w:lvl>
    <w:lvl w:ilvl="2" w:tplc="FFFFFFFF" w:tentative="1">
      <w:start w:val="1"/>
      <w:numFmt w:val="bullet"/>
      <w:lvlText w:val=""/>
      <w:lvlJc w:val="left"/>
      <w:pPr>
        <w:tabs>
          <w:tab w:val="num" w:pos="2085"/>
        </w:tabs>
        <w:ind w:left="2085" w:hanging="360"/>
      </w:pPr>
      <w:rPr>
        <w:rFonts w:ascii="Wingdings" w:hAnsi="Wingdings" w:hint="default"/>
      </w:rPr>
    </w:lvl>
    <w:lvl w:ilvl="3" w:tplc="FFFFFFFF" w:tentative="1">
      <w:start w:val="1"/>
      <w:numFmt w:val="bullet"/>
      <w:lvlText w:val=""/>
      <w:lvlJc w:val="left"/>
      <w:pPr>
        <w:tabs>
          <w:tab w:val="num" w:pos="2805"/>
        </w:tabs>
        <w:ind w:left="2805" w:hanging="360"/>
      </w:pPr>
      <w:rPr>
        <w:rFonts w:ascii="Symbol" w:hAnsi="Symbol" w:hint="default"/>
      </w:rPr>
    </w:lvl>
    <w:lvl w:ilvl="4" w:tplc="FFFFFFFF" w:tentative="1">
      <w:start w:val="1"/>
      <w:numFmt w:val="bullet"/>
      <w:lvlText w:val="o"/>
      <w:lvlJc w:val="left"/>
      <w:pPr>
        <w:tabs>
          <w:tab w:val="num" w:pos="3525"/>
        </w:tabs>
        <w:ind w:left="3525" w:hanging="360"/>
      </w:pPr>
      <w:rPr>
        <w:rFonts w:ascii="Courier New" w:hAnsi="Courier New" w:cs="Wingdings" w:hint="default"/>
      </w:rPr>
    </w:lvl>
    <w:lvl w:ilvl="5" w:tplc="FFFFFFFF" w:tentative="1">
      <w:start w:val="1"/>
      <w:numFmt w:val="bullet"/>
      <w:lvlText w:val=""/>
      <w:lvlJc w:val="left"/>
      <w:pPr>
        <w:tabs>
          <w:tab w:val="num" w:pos="4245"/>
        </w:tabs>
        <w:ind w:left="4245" w:hanging="360"/>
      </w:pPr>
      <w:rPr>
        <w:rFonts w:ascii="Wingdings" w:hAnsi="Wingdings" w:hint="default"/>
      </w:rPr>
    </w:lvl>
    <w:lvl w:ilvl="6" w:tplc="FFFFFFFF" w:tentative="1">
      <w:start w:val="1"/>
      <w:numFmt w:val="bullet"/>
      <w:lvlText w:val=""/>
      <w:lvlJc w:val="left"/>
      <w:pPr>
        <w:tabs>
          <w:tab w:val="num" w:pos="4965"/>
        </w:tabs>
        <w:ind w:left="4965" w:hanging="360"/>
      </w:pPr>
      <w:rPr>
        <w:rFonts w:ascii="Symbol" w:hAnsi="Symbol" w:hint="default"/>
      </w:rPr>
    </w:lvl>
    <w:lvl w:ilvl="7" w:tplc="FFFFFFFF" w:tentative="1">
      <w:start w:val="1"/>
      <w:numFmt w:val="bullet"/>
      <w:lvlText w:val="o"/>
      <w:lvlJc w:val="left"/>
      <w:pPr>
        <w:tabs>
          <w:tab w:val="num" w:pos="5685"/>
        </w:tabs>
        <w:ind w:left="5685" w:hanging="360"/>
      </w:pPr>
      <w:rPr>
        <w:rFonts w:ascii="Courier New" w:hAnsi="Courier New" w:cs="Wingdings" w:hint="default"/>
      </w:rPr>
    </w:lvl>
    <w:lvl w:ilvl="8" w:tplc="FFFFFFFF" w:tentative="1">
      <w:start w:val="1"/>
      <w:numFmt w:val="bullet"/>
      <w:lvlText w:val=""/>
      <w:lvlJc w:val="left"/>
      <w:pPr>
        <w:tabs>
          <w:tab w:val="num" w:pos="6405"/>
        </w:tabs>
        <w:ind w:left="6405" w:hanging="360"/>
      </w:pPr>
      <w:rPr>
        <w:rFonts w:ascii="Wingdings" w:hAnsi="Wingdings" w:hint="default"/>
      </w:rPr>
    </w:lvl>
  </w:abstractNum>
  <w:abstractNum w:abstractNumId="6" w15:restartNumberingAfterBreak="0">
    <w:nsid w:val="43525504"/>
    <w:multiLevelType w:val="singleLevel"/>
    <w:tmpl w:val="8D88FF0A"/>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7" w15:restartNumberingAfterBreak="0">
    <w:nsid w:val="518513CD"/>
    <w:multiLevelType w:val="hybridMultilevel"/>
    <w:tmpl w:val="183C13BE"/>
    <w:lvl w:ilvl="0" w:tplc="AE381B56">
      <w:start w:val="1"/>
      <w:numFmt w:val="decimal"/>
      <w:lvlText w:val="%1."/>
      <w:lvlJc w:val="left"/>
      <w:pPr>
        <w:ind w:left="648" w:hanging="360"/>
      </w:pPr>
      <w:rPr>
        <w:rFonts w:hint="default"/>
        <w:u w:val="single"/>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abstractNum w:abstractNumId="8" w15:restartNumberingAfterBreak="0">
    <w:nsid w:val="75C96C3A"/>
    <w:multiLevelType w:val="singleLevel"/>
    <w:tmpl w:val="58BA3870"/>
    <w:lvl w:ilvl="0">
      <w:start w:val="6"/>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num w:numId="1" w16cid:durableId="1073939710">
    <w:abstractNumId w:val="3"/>
  </w:num>
  <w:num w:numId="2" w16cid:durableId="208880825">
    <w:abstractNumId w:val="6"/>
  </w:num>
  <w:num w:numId="3" w16cid:durableId="356395521">
    <w:abstractNumId w:val="8"/>
  </w:num>
  <w:num w:numId="4" w16cid:durableId="1562329654">
    <w:abstractNumId w:val="5"/>
  </w:num>
  <w:num w:numId="5" w16cid:durableId="1663972898">
    <w:abstractNumId w:val="4"/>
  </w:num>
  <w:num w:numId="6" w16cid:durableId="1661884475">
    <w:abstractNumId w:val="2"/>
  </w:num>
  <w:num w:numId="7" w16cid:durableId="1067873406">
    <w:abstractNumId w:val="1"/>
  </w:num>
  <w:num w:numId="8" w16cid:durableId="186915290">
    <w:abstractNumId w:val="7"/>
  </w:num>
  <w:num w:numId="9" w16cid:durableId="195389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C2"/>
    <w:rsid w:val="00001689"/>
    <w:rsid w:val="00002074"/>
    <w:rsid w:val="00027751"/>
    <w:rsid w:val="00062065"/>
    <w:rsid w:val="00095376"/>
    <w:rsid w:val="000D7933"/>
    <w:rsid w:val="00125333"/>
    <w:rsid w:val="00133CA1"/>
    <w:rsid w:val="00174B95"/>
    <w:rsid w:val="001D16F7"/>
    <w:rsid w:val="00207B6A"/>
    <w:rsid w:val="002105DB"/>
    <w:rsid w:val="00215821"/>
    <w:rsid w:val="00262223"/>
    <w:rsid w:val="002658BB"/>
    <w:rsid w:val="00270CF2"/>
    <w:rsid w:val="002771F0"/>
    <w:rsid w:val="002A627B"/>
    <w:rsid w:val="002C42AE"/>
    <w:rsid w:val="00326F24"/>
    <w:rsid w:val="00330A62"/>
    <w:rsid w:val="003536BB"/>
    <w:rsid w:val="003613D9"/>
    <w:rsid w:val="003639A8"/>
    <w:rsid w:val="003660A7"/>
    <w:rsid w:val="00380CE3"/>
    <w:rsid w:val="003854A5"/>
    <w:rsid w:val="0039322C"/>
    <w:rsid w:val="003E6F1D"/>
    <w:rsid w:val="003E7B7A"/>
    <w:rsid w:val="00401E8D"/>
    <w:rsid w:val="0041528F"/>
    <w:rsid w:val="00424C63"/>
    <w:rsid w:val="004700B7"/>
    <w:rsid w:val="004839AA"/>
    <w:rsid w:val="004C323B"/>
    <w:rsid w:val="00501C0B"/>
    <w:rsid w:val="0050727E"/>
    <w:rsid w:val="00586B4E"/>
    <w:rsid w:val="005C659C"/>
    <w:rsid w:val="005F07EC"/>
    <w:rsid w:val="006155B9"/>
    <w:rsid w:val="00626437"/>
    <w:rsid w:val="00640229"/>
    <w:rsid w:val="00644810"/>
    <w:rsid w:val="0065245A"/>
    <w:rsid w:val="00654260"/>
    <w:rsid w:val="006E1496"/>
    <w:rsid w:val="006E3039"/>
    <w:rsid w:val="00701B60"/>
    <w:rsid w:val="00707816"/>
    <w:rsid w:val="00763F4C"/>
    <w:rsid w:val="00765B41"/>
    <w:rsid w:val="008422BD"/>
    <w:rsid w:val="00842448"/>
    <w:rsid w:val="008664F0"/>
    <w:rsid w:val="008A3C88"/>
    <w:rsid w:val="00915E3C"/>
    <w:rsid w:val="009769E5"/>
    <w:rsid w:val="00986EA5"/>
    <w:rsid w:val="009D494B"/>
    <w:rsid w:val="00A24416"/>
    <w:rsid w:val="00A87A07"/>
    <w:rsid w:val="00AB21A3"/>
    <w:rsid w:val="00AD5B8B"/>
    <w:rsid w:val="00B031A9"/>
    <w:rsid w:val="00B21326"/>
    <w:rsid w:val="00B27598"/>
    <w:rsid w:val="00BC34A2"/>
    <w:rsid w:val="00BD39AE"/>
    <w:rsid w:val="00C0363D"/>
    <w:rsid w:val="00C20CD4"/>
    <w:rsid w:val="00C30C47"/>
    <w:rsid w:val="00CB4209"/>
    <w:rsid w:val="00CE0CE6"/>
    <w:rsid w:val="00DD356A"/>
    <w:rsid w:val="00DF47F7"/>
    <w:rsid w:val="00E02828"/>
    <w:rsid w:val="00E352D8"/>
    <w:rsid w:val="00E41BE6"/>
    <w:rsid w:val="00E44D4A"/>
    <w:rsid w:val="00EC38C2"/>
    <w:rsid w:val="00EC51DA"/>
    <w:rsid w:val="00EE2C6B"/>
    <w:rsid w:val="00F02809"/>
    <w:rsid w:val="00F370F4"/>
    <w:rsid w:val="00F40913"/>
    <w:rsid w:val="00F86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C3638"/>
  <w15:chartTrackingRefBased/>
  <w15:docId w15:val="{61B62AF7-1BE9-4EB5-A61F-CE3A4DF0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paragraph" w:styleId="berschrift1">
    <w:name w:val="heading 1"/>
    <w:basedOn w:val="Standard"/>
    <w:next w:val="Standard"/>
    <w:qFormat/>
    <w:pPr>
      <w:keepNext/>
      <w:widowControl/>
      <w:tabs>
        <w:tab w:val="right" w:pos="10206"/>
      </w:tabs>
      <w:jc w:val="both"/>
      <w:outlineLvl w:val="0"/>
    </w:pPr>
    <w:rPr>
      <w:rFonts w:ascii="Times New Roman" w:hAnsi="Times New Roman"/>
      <w:b/>
      <w:spacing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Dokumentstruktur">
    <w:name w:val="Document Map"/>
    <w:basedOn w:val="Standard"/>
    <w:semiHidden/>
    <w:rsid w:val="00DA01D1"/>
    <w:pPr>
      <w:shd w:val="clear" w:color="auto" w:fill="000080"/>
    </w:pPr>
    <w:rPr>
      <w:rFonts w:ascii="Tahoma" w:hAnsi="Tahoma" w:cs="Tahoma"/>
      <w:sz w:val="20"/>
    </w:rPr>
  </w:style>
  <w:style w:type="paragraph" w:styleId="Sprechblasentext">
    <w:name w:val="Balloon Text"/>
    <w:basedOn w:val="Standard"/>
    <w:semiHidden/>
    <w:rsid w:val="005020DC"/>
    <w:rPr>
      <w:rFonts w:ascii="Tahoma" w:hAnsi="Tahoma" w:cs="Tahoma"/>
      <w:sz w:val="16"/>
      <w:szCs w:val="16"/>
    </w:rPr>
  </w:style>
  <w:style w:type="paragraph" w:styleId="berarbeitung">
    <w:name w:val="Revision"/>
    <w:hidden/>
    <w:uiPriority w:val="71"/>
    <w:rsid w:val="003613D9"/>
    <w:rPr>
      <w:rFonts w:ascii="Dutch Roman 12pt" w:hAnsi="Dutch Roman 12pt"/>
      <w:sz w:val="24"/>
    </w:rPr>
  </w:style>
  <w:style w:type="character" w:styleId="Kommentarzeichen">
    <w:name w:val="annotation reference"/>
    <w:basedOn w:val="Absatz-Standardschriftart"/>
    <w:uiPriority w:val="99"/>
    <w:semiHidden/>
    <w:unhideWhenUsed/>
    <w:rsid w:val="0065245A"/>
    <w:rPr>
      <w:sz w:val="16"/>
      <w:szCs w:val="16"/>
    </w:rPr>
  </w:style>
  <w:style w:type="paragraph" w:styleId="Kommentartext">
    <w:name w:val="annotation text"/>
    <w:basedOn w:val="Standard"/>
    <w:link w:val="KommentartextZchn"/>
    <w:uiPriority w:val="99"/>
    <w:unhideWhenUsed/>
    <w:rsid w:val="0065245A"/>
    <w:rPr>
      <w:sz w:val="20"/>
    </w:rPr>
  </w:style>
  <w:style w:type="character" w:customStyle="1" w:styleId="KommentartextZchn">
    <w:name w:val="Kommentartext Zchn"/>
    <w:basedOn w:val="Absatz-Standardschriftart"/>
    <w:link w:val="Kommentartext"/>
    <w:uiPriority w:val="99"/>
    <w:rsid w:val="0065245A"/>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65245A"/>
    <w:rPr>
      <w:b/>
      <w:bCs/>
    </w:rPr>
  </w:style>
  <w:style w:type="character" w:customStyle="1" w:styleId="KommentarthemaZchn">
    <w:name w:val="Kommentarthema Zchn"/>
    <w:basedOn w:val="KommentartextZchn"/>
    <w:link w:val="Kommentarthema"/>
    <w:uiPriority w:val="99"/>
    <w:semiHidden/>
    <w:rsid w:val="0065245A"/>
    <w:rPr>
      <w:rFonts w:ascii="Dutch Roman 12pt" w:hAnsi="Dutch Roman 12p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5218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2020-10-21T14:55:00Z</cp:lastPrinted>
  <dcterms:created xsi:type="dcterms:W3CDTF">2024-10-10T15:51:00Z</dcterms:created>
  <dcterms:modified xsi:type="dcterms:W3CDTF">2024-10-10T15:51:00Z</dcterms:modified>
</cp:coreProperties>
</file>